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150F" w14:textId="7868E47F" w:rsidR="0054334B" w:rsidRDefault="0054334B" w:rsidP="0054334B">
      <w:pPr>
        <w:jc w:val="center"/>
        <w:rPr>
          <w:sz w:val="38"/>
          <w:szCs w:val="38"/>
        </w:rPr>
      </w:pPr>
      <w:r w:rsidRPr="00720F58">
        <w:rPr>
          <w:sz w:val="38"/>
          <w:szCs w:val="38"/>
        </w:rPr>
        <w:t xml:space="preserve">Europäischer Transparenz Kodex für Nachhaltigkeitsfonds Version </w:t>
      </w:r>
      <w:r w:rsidR="000E4B4A">
        <w:rPr>
          <w:sz w:val="38"/>
          <w:szCs w:val="38"/>
        </w:rPr>
        <w:t>4</w:t>
      </w:r>
      <w:r w:rsidRPr="00720F58">
        <w:rPr>
          <w:sz w:val="38"/>
          <w:szCs w:val="38"/>
        </w:rPr>
        <w:t>.0</w:t>
      </w:r>
    </w:p>
    <w:p w14:paraId="614ABC29" w14:textId="77777777" w:rsidR="0054334B" w:rsidRPr="00720F58" w:rsidRDefault="0054334B" w:rsidP="0054334B">
      <w:pPr>
        <w:jc w:val="center"/>
        <w:rPr>
          <w:sz w:val="38"/>
          <w:szCs w:val="38"/>
        </w:rPr>
      </w:pPr>
    </w:p>
    <w:p w14:paraId="0B215753" w14:textId="6B12C9E8" w:rsidR="0054334B" w:rsidRDefault="000E4B4A" w:rsidP="0054334B">
      <w:pPr>
        <w:spacing w:before="240" w:after="240" w:line="276" w:lineRule="auto"/>
        <w:jc w:val="center"/>
        <w:rPr>
          <w:sz w:val="40"/>
          <w:szCs w:val="40"/>
        </w:rPr>
      </w:pPr>
      <w:r>
        <w:rPr>
          <w:sz w:val="40"/>
          <w:szCs w:val="40"/>
        </w:rPr>
        <w:t xml:space="preserve">Hinweise zum Ausfüllen des Transparenzkodexes </w:t>
      </w:r>
    </w:p>
    <w:p w14:paraId="191FCA3F" w14:textId="77777777" w:rsidR="00CC6E75" w:rsidRPr="0057278E" w:rsidRDefault="0054334B" w:rsidP="0057278E">
      <w:pPr>
        <w:pStyle w:val="Listenabsatz"/>
        <w:shd w:val="clear" w:color="auto" w:fill="ACB9CA" w:themeFill="text2" w:themeFillTint="66"/>
        <w:spacing w:after="200" w:line="276" w:lineRule="auto"/>
        <w:ind w:left="360"/>
        <w:jc w:val="both"/>
        <w:outlineLvl w:val="0"/>
        <w:rPr>
          <w:i/>
          <w:sz w:val="28"/>
          <w:szCs w:val="28"/>
          <w:lang w:val="de-DE"/>
        </w:rPr>
      </w:pPr>
      <w:r w:rsidRPr="0057278E">
        <w:rPr>
          <w:i/>
          <w:sz w:val="28"/>
          <w:szCs w:val="28"/>
          <w:lang w:val="de-DE"/>
        </w:rPr>
        <w:t xml:space="preserve">Hauptprinzip </w:t>
      </w:r>
    </w:p>
    <w:p w14:paraId="78F01D89" w14:textId="77777777" w:rsidR="000E4B4A" w:rsidRDefault="000E4B4A">
      <w:pPr>
        <w:rPr>
          <w:noProof/>
        </w:rPr>
      </w:pPr>
    </w:p>
    <w:p w14:paraId="233F3357" w14:textId="54E1AC13" w:rsidR="0054334B" w:rsidRPr="001A4084" w:rsidRDefault="005A0617">
      <w:pPr>
        <w:rPr>
          <w:noProof/>
        </w:rPr>
      </w:pPr>
      <w:r w:rsidRPr="001A4084">
        <w:rPr>
          <w:noProof/>
        </w:rPr>
        <w:t xml:space="preserve">Die vom </w:t>
      </w:r>
      <w:r w:rsidR="0054334B" w:rsidRPr="001A4084">
        <w:rPr>
          <w:noProof/>
        </w:rPr>
        <w:t xml:space="preserve">Unterzeichner des Europäischen Transparenzkodex </w:t>
      </w:r>
      <w:r w:rsidRPr="001A4084">
        <w:rPr>
          <w:noProof/>
        </w:rPr>
        <w:t xml:space="preserve">bereitgestellten Informationen müssen so formuliert sein, dass es für </w:t>
      </w:r>
      <w:r w:rsidRPr="00215920">
        <w:rPr>
          <w:b/>
          <w:noProof/>
        </w:rPr>
        <w:t>alle</w:t>
      </w:r>
      <w:r w:rsidRPr="001A4084">
        <w:rPr>
          <w:noProof/>
        </w:rPr>
        <w:t xml:space="preserve"> potenziellen Stakeholdergruppen verständlich ist. Vor allem Investoren und </w:t>
      </w:r>
      <w:r w:rsidR="00140D70">
        <w:rPr>
          <w:noProof/>
        </w:rPr>
        <w:t>Sparern</w:t>
      </w:r>
      <w:r w:rsidR="008B33E4" w:rsidRPr="001A4084">
        <w:rPr>
          <w:noProof/>
        </w:rPr>
        <w:t xml:space="preserve"> soll klar sein</w:t>
      </w:r>
      <w:r w:rsidR="00C04A19">
        <w:rPr>
          <w:noProof/>
        </w:rPr>
        <w:t>,</w:t>
      </w:r>
      <w:r w:rsidR="008B33E4" w:rsidRPr="001A4084">
        <w:rPr>
          <w:noProof/>
        </w:rPr>
        <w:t xml:space="preserve"> inwiefern die Anlagestrategien der relevanten Fonds ESG-Kriterien berücksichtigen und integrieren. </w:t>
      </w:r>
    </w:p>
    <w:p w14:paraId="4AA14C2C" w14:textId="77777777" w:rsidR="008B33E4" w:rsidRPr="001A4084" w:rsidRDefault="008B33E4">
      <w:pPr>
        <w:rPr>
          <w:noProof/>
        </w:rPr>
      </w:pPr>
    </w:p>
    <w:p w14:paraId="28F41D56" w14:textId="77777777" w:rsidR="008B33E4" w:rsidRPr="0057278E" w:rsidRDefault="008B33E4" w:rsidP="0057278E">
      <w:pPr>
        <w:pStyle w:val="Listenabsatz"/>
        <w:shd w:val="clear" w:color="auto" w:fill="ACB9CA" w:themeFill="text2" w:themeFillTint="66"/>
        <w:spacing w:after="200" w:line="276" w:lineRule="auto"/>
        <w:ind w:left="360"/>
        <w:jc w:val="both"/>
        <w:outlineLvl w:val="0"/>
        <w:rPr>
          <w:i/>
          <w:sz w:val="28"/>
          <w:szCs w:val="28"/>
          <w:lang w:val="de-DE"/>
        </w:rPr>
      </w:pPr>
      <w:r w:rsidRPr="0057278E">
        <w:rPr>
          <w:i/>
          <w:sz w:val="28"/>
          <w:szCs w:val="28"/>
          <w:lang w:val="de-DE"/>
        </w:rPr>
        <w:t xml:space="preserve">Einleitung </w:t>
      </w:r>
    </w:p>
    <w:p w14:paraId="38162E8E" w14:textId="77777777" w:rsidR="008B33E4" w:rsidRPr="001A4084" w:rsidRDefault="008B33E4">
      <w:pPr>
        <w:rPr>
          <w:noProof/>
        </w:rPr>
      </w:pPr>
    </w:p>
    <w:p w14:paraId="4604CDE9" w14:textId="77777777" w:rsidR="00CA267F" w:rsidRPr="001A4084" w:rsidRDefault="00CA267F">
      <w:pPr>
        <w:rPr>
          <w:noProof/>
        </w:rPr>
      </w:pPr>
      <w:r w:rsidRPr="001A4084">
        <w:rPr>
          <w:rFonts w:cstheme="minorHAnsi"/>
          <w:noProof/>
        </w:rPr>
        <w:t>Im Jahr 2017 wurde der Kodex überarbeitet, um die aktuellen Entwicklungen auf dem Europäischen Markt für Nachhaltige Geldanlagen besser widerzuspiegeln. Der Transparenz Kodex wurde von einer</w:t>
      </w:r>
      <w:r w:rsidRPr="001A4084">
        <w:rPr>
          <w:noProof/>
        </w:rPr>
        <w:t xml:space="preserve"> Arbeitsgruppe nach den neuesten Entwicklungen der Branche auf europäischer und internationaler Ebene überarbeitet.</w:t>
      </w:r>
    </w:p>
    <w:p w14:paraId="415C32B2" w14:textId="77777777" w:rsidR="00CA267F" w:rsidRPr="001A4084" w:rsidRDefault="00CA267F">
      <w:pPr>
        <w:rPr>
          <w:noProof/>
        </w:rPr>
      </w:pPr>
    </w:p>
    <w:p w14:paraId="709325BF" w14:textId="77777777" w:rsidR="00C04A19" w:rsidRDefault="00CA267F">
      <w:pPr>
        <w:rPr>
          <w:noProof/>
        </w:rPr>
      </w:pPr>
      <w:r w:rsidRPr="001A4084">
        <w:rPr>
          <w:noProof/>
        </w:rPr>
        <w:t xml:space="preserve">Die Antragsformulare für den Transparenzkodex integrieren nun die Empfehlungen </w:t>
      </w:r>
    </w:p>
    <w:p w14:paraId="47A6E353" w14:textId="77777777" w:rsidR="00C04A19" w:rsidRDefault="00C04A19">
      <w:pPr>
        <w:rPr>
          <w:noProof/>
        </w:rPr>
      </w:pPr>
    </w:p>
    <w:p w14:paraId="686BBCB8" w14:textId="77777777" w:rsidR="00C04A19" w:rsidRDefault="00CA267F" w:rsidP="00215920">
      <w:pPr>
        <w:pStyle w:val="Listenabsatz"/>
        <w:numPr>
          <w:ilvl w:val="0"/>
          <w:numId w:val="13"/>
        </w:numPr>
        <w:rPr>
          <w:noProof/>
        </w:rPr>
      </w:pPr>
      <w:r w:rsidRPr="001A4084">
        <w:rPr>
          <w:noProof/>
        </w:rPr>
        <w:t xml:space="preserve">der Task Force on Climate-related Financial Disclosures (TCFD), </w:t>
      </w:r>
    </w:p>
    <w:p w14:paraId="4C6A9501" w14:textId="77777777" w:rsidR="00C04A19" w:rsidRPr="0082771D" w:rsidRDefault="00C04A19" w:rsidP="00215920">
      <w:pPr>
        <w:pStyle w:val="Listenabsatz"/>
        <w:numPr>
          <w:ilvl w:val="0"/>
          <w:numId w:val="13"/>
        </w:numPr>
        <w:rPr>
          <w:noProof/>
          <w:lang w:val="de-DE"/>
        </w:rPr>
      </w:pPr>
      <w:r w:rsidRPr="0082771D">
        <w:rPr>
          <w:noProof/>
          <w:lang w:val="de-DE"/>
        </w:rPr>
        <w:t xml:space="preserve">des </w:t>
      </w:r>
      <w:r w:rsidR="00CA267F" w:rsidRPr="0082771D">
        <w:rPr>
          <w:noProof/>
          <w:lang w:val="de-DE"/>
        </w:rPr>
        <w:t xml:space="preserve">Artikel 173 der französischen TECV Verordnung </w:t>
      </w:r>
    </w:p>
    <w:p w14:paraId="36B7427D" w14:textId="77777777" w:rsidR="00C04A19" w:rsidRPr="0082771D" w:rsidRDefault="00CA267F" w:rsidP="00215920">
      <w:pPr>
        <w:pStyle w:val="Listenabsatz"/>
        <w:numPr>
          <w:ilvl w:val="0"/>
          <w:numId w:val="13"/>
        </w:numPr>
        <w:rPr>
          <w:noProof/>
          <w:lang w:val="de-DE"/>
        </w:rPr>
      </w:pPr>
      <w:r w:rsidRPr="0082771D">
        <w:rPr>
          <w:noProof/>
          <w:lang w:val="de-DE"/>
        </w:rPr>
        <w:t xml:space="preserve">und die Empfehlungen aus dem im Januar 2018 veröffentlichten Abschlussbericht der High-Level Group of Experts on Sustainable Finance (HLEG). </w:t>
      </w:r>
    </w:p>
    <w:p w14:paraId="21D7E3A1" w14:textId="77777777" w:rsidR="00C04A19" w:rsidRDefault="00C04A19">
      <w:pPr>
        <w:rPr>
          <w:noProof/>
        </w:rPr>
      </w:pPr>
    </w:p>
    <w:p w14:paraId="0911A258" w14:textId="6C77EBDA" w:rsidR="00CA267F" w:rsidRPr="001A4084" w:rsidRDefault="00C04A19">
      <w:pPr>
        <w:rPr>
          <w:rFonts w:cstheme="minorHAnsi"/>
          <w:noProof/>
        </w:rPr>
      </w:pPr>
      <w:r>
        <w:rPr>
          <w:rFonts w:cstheme="minorHAnsi"/>
          <w:noProof/>
        </w:rPr>
        <w:t xml:space="preserve">Die </w:t>
      </w:r>
      <w:r w:rsidR="00CA267F" w:rsidRPr="001A4084">
        <w:rPr>
          <w:rFonts w:cstheme="minorHAnsi"/>
          <w:noProof/>
        </w:rPr>
        <w:t xml:space="preserve">Fragen </w:t>
      </w:r>
      <w:r>
        <w:rPr>
          <w:rFonts w:cstheme="minorHAnsi"/>
          <w:noProof/>
        </w:rPr>
        <w:t>die sich direkt an die g</w:t>
      </w:r>
      <w:r w:rsidR="00CA267F" w:rsidRPr="001A4084">
        <w:rPr>
          <w:rFonts w:cstheme="minorHAnsi"/>
          <w:noProof/>
        </w:rPr>
        <w:t>enannte</w:t>
      </w:r>
      <w:r>
        <w:rPr>
          <w:rFonts w:cstheme="minorHAnsi"/>
          <w:noProof/>
        </w:rPr>
        <w:t>n</w:t>
      </w:r>
      <w:r w:rsidR="00CA267F" w:rsidRPr="001A4084">
        <w:rPr>
          <w:rFonts w:cstheme="minorHAnsi"/>
          <w:noProof/>
        </w:rPr>
        <w:t xml:space="preserve"> Gesetze und Empfehlungen</w:t>
      </w:r>
      <w:r>
        <w:rPr>
          <w:rFonts w:cstheme="minorHAnsi"/>
          <w:noProof/>
        </w:rPr>
        <w:t xml:space="preserve"> anlehnen</w:t>
      </w:r>
      <w:r w:rsidR="00C53C8A">
        <w:rPr>
          <w:rFonts w:cstheme="minorHAnsi"/>
          <w:noProof/>
        </w:rPr>
        <w:t>,</w:t>
      </w:r>
      <w:r w:rsidR="00CA267F" w:rsidRPr="001A4084">
        <w:rPr>
          <w:rFonts w:cstheme="minorHAnsi"/>
          <w:noProof/>
        </w:rPr>
        <w:t xml:space="preserve"> werden im Kodex durch Fußnoten markiert.</w:t>
      </w:r>
    </w:p>
    <w:p w14:paraId="048DCEFB" w14:textId="77777777" w:rsidR="00CA267F" w:rsidRPr="001A4084" w:rsidRDefault="00CA267F">
      <w:pPr>
        <w:rPr>
          <w:noProof/>
        </w:rPr>
      </w:pPr>
    </w:p>
    <w:p w14:paraId="4F4A31D3" w14:textId="77777777" w:rsidR="00CA267F" w:rsidRPr="001A4084" w:rsidRDefault="00CA267F">
      <w:pPr>
        <w:rPr>
          <w:noProof/>
        </w:rPr>
      </w:pPr>
    </w:p>
    <w:p w14:paraId="6C663FCB" w14:textId="77777777" w:rsidR="00CA267F" w:rsidRPr="001A4084" w:rsidRDefault="00CA267F">
      <w:pPr>
        <w:rPr>
          <w:noProof/>
        </w:rPr>
      </w:pPr>
    </w:p>
    <w:p w14:paraId="29AA4E47" w14:textId="77777777" w:rsidR="00CA267F" w:rsidRPr="001A4084" w:rsidRDefault="00CA267F">
      <w:pPr>
        <w:rPr>
          <w:noProof/>
        </w:rPr>
      </w:pPr>
    </w:p>
    <w:p w14:paraId="0589B344" w14:textId="77777777" w:rsidR="00CA267F" w:rsidRPr="001A4084" w:rsidRDefault="00CA267F">
      <w:pPr>
        <w:rPr>
          <w:noProof/>
        </w:rPr>
      </w:pPr>
    </w:p>
    <w:p w14:paraId="0EAEF765" w14:textId="77777777" w:rsidR="00CA267F" w:rsidRPr="001A4084" w:rsidRDefault="00CA267F">
      <w:pPr>
        <w:rPr>
          <w:noProof/>
        </w:rPr>
      </w:pPr>
    </w:p>
    <w:p w14:paraId="6955A04D" w14:textId="77777777" w:rsidR="00CA267F" w:rsidRPr="001A4084" w:rsidRDefault="00CA267F">
      <w:pPr>
        <w:rPr>
          <w:noProof/>
        </w:rPr>
      </w:pPr>
    </w:p>
    <w:p w14:paraId="14F3962C" w14:textId="77777777" w:rsidR="00CA267F" w:rsidRPr="001A4084" w:rsidRDefault="00CA267F">
      <w:pPr>
        <w:rPr>
          <w:noProof/>
        </w:rPr>
      </w:pPr>
    </w:p>
    <w:p w14:paraId="5FD4D48C" w14:textId="77777777" w:rsidR="00CA267F" w:rsidRPr="001A4084" w:rsidRDefault="00CA267F">
      <w:pPr>
        <w:rPr>
          <w:noProof/>
        </w:rPr>
      </w:pPr>
    </w:p>
    <w:p w14:paraId="02EAF267" w14:textId="77777777" w:rsidR="00CA267F" w:rsidRPr="001A4084" w:rsidRDefault="00CA267F">
      <w:pPr>
        <w:rPr>
          <w:noProof/>
        </w:rPr>
      </w:pPr>
    </w:p>
    <w:p w14:paraId="0A621058" w14:textId="77777777" w:rsidR="00CA267F" w:rsidRPr="001A4084" w:rsidRDefault="00CA267F">
      <w:pPr>
        <w:rPr>
          <w:noProof/>
        </w:rPr>
      </w:pPr>
    </w:p>
    <w:p w14:paraId="6F19B8EA" w14:textId="77777777" w:rsidR="00CA267F" w:rsidRPr="001A4084" w:rsidRDefault="00CA267F">
      <w:pPr>
        <w:rPr>
          <w:noProof/>
        </w:rPr>
      </w:pPr>
    </w:p>
    <w:p w14:paraId="48D7DBA3" w14:textId="77777777" w:rsidR="00CA267F" w:rsidRPr="001A4084" w:rsidRDefault="00CA267F">
      <w:pPr>
        <w:rPr>
          <w:noProof/>
        </w:rPr>
      </w:pPr>
    </w:p>
    <w:p w14:paraId="1C11E9D6" w14:textId="77777777" w:rsidR="00CA267F" w:rsidRPr="001A4084" w:rsidRDefault="00CA267F">
      <w:pPr>
        <w:rPr>
          <w:noProof/>
        </w:rPr>
      </w:pPr>
    </w:p>
    <w:p w14:paraId="7644869D" w14:textId="77777777" w:rsidR="00CA267F" w:rsidRPr="001A4084" w:rsidRDefault="00CA267F">
      <w:pPr>
        <w:rPr>
          <w:noProof/>
        </w:rPr>
      </w:pPr>
    </w:p>
    <w:p w14:paraId="3DED2700" w14:textId="77777777" w:rsidR="00CA267F" w:rsidRPr="001A4084" w:rsidRDefault="00CA267F">
      <w:pPr>
        <w:rPr>
          <w:noProof/>
        </w:rPr>
      </w:pPr>
    </w:p>
    <w:p w14:paraId="4DFE0F7A" w14:textId="77777777" w:rsidR="00CA267F" w:rsidRPr="001A4084" w:rsidRDefault="00CA267F">
      <w:pPr>
        <w:rPr>
          <w:noProof/>
        </w:rPr>
      </w:pPr>
    </w:p>
    <w:p w14:paraId="120C1419" w14:textId="3CB1587C" w:rsidR="0057278E" w:rsidRPr="00471522" w:rsidRDefault="00471522" w:rsidP="00471522">
      <w:pPr>
        <w:shd w:val="clear" w:color="auto" w:fill="ACB9CA" w:themeFill="text2" w:themeFillTint="66"/>
        <w:spacing w:after="200" w:line="276" w:lineRule="auto"/>
        <w:jc w:val="both"/>
        <w:outlineLvl w:val="0"/>
        <w:rPr>
          <w:i/>
          <w:sz w:val="28"/>
          <w:szCs w:val="28"/>
        </w:rPr>
      </w:pPr>
      <w:r>
        <w:rPr>
          <w:i/>
          <w:sz w:val="28"/>
          <w:szCs w:val="28"/>
        </w:rPr>
        <w:lastRenderedPageBreak/>
        <w:t xml:space="preserve">1. </w:t>
      </w:r>
      <w:r w:rsidR="0057278E" w:rsidRPr="00471522">
        <w:rPr>
          <w:i/>
          <w:sz w:val="28"/>
          <w:szCs w:val="28"/>
        </w:rPr>
        <w:t>Liste der vom Kodex erfassten Fonds</w:t>
      </w:r>
    </w:p>
    <w:p w14:paraId="478EBAE4" w14:textId="77777777" w:rsidR="00CA267F" w:rsidRPr="001A4084" w:rsidRDefault="00CA267F">
      <w:pPr>
        <w:rPr>
          <w:noProof/>
        </w:rPr>
      </w:pPr>
    </w:p>
    <w:p w14:paraId="40ABB614" w14:textId="1674E619" w:rsidR="00C04A19" w:rsidRDefault="00C04A19">
      <w:pPr>
        <w:rPr>
          <w:noProof/>
        </w:rPr>
      </w:pPr>
      <w:r>
        <w:rPr>
          <w:noProof/>
        </w:rPr>
        <w:t>Sie können mehrere Fonds in einem Kodex erfassen, aber nur wenn diesen die gleiche Assetklasse zu Grunde liegt und auf alle die gleiche Anlagestrategie und Methodik angewendet wird.</w:t>
      </w:r>
    </w:p>
    <w:p w14:paraId="4C937481" w14:textId="77777777" w:rsidR="00F91879" w:rsidRPr="001A4084" w:rsidRDefault="00F91879">
      <w:pPr>
        <w:rPr>
          <w:noProof/>
        </w:rPr>
      </w:pPr>
    </w:p>
    <w:p w14:paraId="1D7EF00E" w14:textId="77777777" w:rsidR="00C04A19" w:rsidRPr="005F5F31" w:rsidRDefault="00F91879">
      <w:pPr>
        <w:rPr>
          <w:noProof/>
        </w:rPr>
      </w:pPr>
      <w:r w:rsidRPr="005F5F31">
        <w:rPr>
          <w:b/>
          <w:noProof/>
        </w:rPr>
        <w:t>Beispiel</w:t>
      </w:r>
      <w:r w:rsidR="00C04A19" w:rsidRPr="005F5F31">
        <w:rPr>
          <w:b/>
          <w:noProof/>
        </w:rPr>
        <w:t>e</w:t>
      </w:r>
      <w:r w:rsidRPr="005F5F31">
        <w:rPr>
          <w:b/>
          <w:noProof/>
        </w:rPr>
        <w:t>:</w:t>
      </w:r>
      <w:r w:rsidRPr="005F5F31">
        <w:rPr>
          <w:noProof/>
        </w:rPr>
        <w:t xml:space="preserve"> </w:t>
      </w:r>
    </w:p>
    <w:p w14:paraId="15EC20B7" w14:textId="77777777" w:rsidR="00C04A19" w:rsidRPr="005F5F31" w:rsidRDefault="00C04A19">
      <w:pPr>
        <w:rPr>
          <w:noProof/>
        </w:rPr>
      </w:pPr>
    </w:p>
    <w:p w14:paraId="4FE95F11" w14:textId="29CC191C" w:rsidR="00F91879" w:rsidRPr="005F5F31" w:rsidRDefault="00140D70">
      <w:pPr>
        <w:rPr>
          <w:noProof/>
        </w:rPr>
      </w:pPr>
      <w:r w:rsidRPr="005F5F31">
        <w:rPr>
          <w:noProof/>
        </w:rPr>
        <w:t xml:space="preserve">Bietet ein </w:t>
      </w:r>
      <w:r w:rsidR="00F91879" w:rsidRPr="005F5F31">
        <w:rPr>
          <w:noProof/>
        </w:rPr>
        <w:t xml:space="preserve">Asset-Manager </w:t>
      </w:r>
      <w:r w:rsidRPr="005F5F31">
        <w:rPr>
          <w:noProof/>
        </w:rPr>
        <w:t xml:space="preserve">einen </w:t>
      </w:r>
      <w:r w:rsidR="00F91879" w:rsidRPr="005F5F31">
        <w:rPr>
          <w:noProof/>
        </w:rPr>
        <w:t xml:space="preserve">europäischen und einen globalen Best-in-Class Aktienfonds </w:t>
      </w:r>
      <w:r w:rsidRPr="005F5F31">
        <w:rPr>
          <w:noProof/>
        </w:rPr>
        <w:t>an,</w:t>
      </w:r>
      <w:r w:rsidR="00F91879" w:rsidRPr="005F5F31">
        <w:rPr>
          <w:noProof/>
        </w:rPr>
        <w:t xml:space="preserve"> für</w:t>
      </w:r>
      <w:r w:rsidRPr="005F5F31">
        <w:rPr>
          <w:noProof/>
        </w:rPr>
        <w:t xml:space="preserve"> die</w:t>
      </w:r>
      <w:r w:rsidR="00F91879" w:rsidRPr="005F5F31">
        <w:rPr>
          <w:noProof/>
        </w:rPr>
        <w:t xml:space="preserve"> beide die selbe Methode verwendet</w:t>
      </w:r>
      <w:r w:rsidRPr="005F5F31">
        <w:rPr>
          <w:noProof/>
        </w:rPr>
        <w:t xml:space="preserve"> wird</w:t>
      </w:r>
      <w:r w:rsidR="00F91879" w:rsidRPr="005F5F31">
        <w:rPr>
          <w:noProof/>
        </w:rPr>
        <w:t>.</w:t>
      </w:r>
    </w:p>
    <w:p w14:paraId="46F0DFB9" w14:textId="77777777" w:rsidR="00F91879" w:rsidRPr="005F5F31" w:rsidRDefault="00F91879">
      <w:pPr>
        <w:rPr>
          <w:noProof/>
        </w:rPr>
      </w:pPr>
    </w:p>
    <w:p w14:paraId="21C3A02A" w14:textId="3B087D69" w:rsidR="00CD2694" w:rsidRPr="005F5F31" w:rsidRDefault="00F91879">
      <w:pPr>
        <w:rPr>
          <w:noProof/>
        </w:rPr>
      </w:pPr>
      <w:r w:rsidRPr="005F5F31">
        <w:rPr>
          <w:noProof/>
        </w:rPr>
        <w:t xml:space="preserve">Für Aktienfonds und Rentenfonds müssen </w:t>
      </w:r>
      <w:r w:rsidR="00140D70" w:rsidRPr="005F5F31">
        <w:rPr>
          <w:noProof/>
        </w:rPr>
        <w:t xml:space="preserve">hingegen </w:t>
      </w:r>
      <w:r w:rsidRPr="005F5F31">
        <w:rPr>
          <w:noProof/>
        </w:rPr>
        <w:t xml:space="preserve">zwei separate Anträge gestellt werden. </w:t>
      </w:r>
    </w:p>
    <w:p w14:paraId="14420F8A" w14:textId="77777777" w:rsidR="00CD2694" w:rsidRPr="005F5F31" w:rsidRDefault="00CD2694">
      <w:pPr>
        <w:rPr>
          <w:noProof/>
        </w:rPr>
      </w:pPr>
      <w:r w:rsidRPr="005F5F31">
        <w:rPr>
          <w:noProof/>
        </w:rPr>
        <w:t xml:space="preserve">Für Mischfonds muss nur ein Antrag pro Fonds gestellt werden und nicht für jede einzelne Assetklasse. </w:t>
      </w:r>
    </w:p>
    <w:p w14:paraId="455AD535" w14:textId="77777777" w:rsidR="00CD2694" w:rsidRPr="005F5F31" w:rsidRDefault="00CD2694">
      <w:pPr>
        <w:rPr>
          <w:noProof/>
        </w:rPr>
      </w:pPr>
    </w:p>
    <w:p w14:paraId="5F428CDA" w14:textId="0934AF00" w:rsidR="00F400B5" w:rsidRPr="00F400B5" w:rsidRDefault="00CD2694" w:rsidP="00F400B5">
      <w:pPr>
        <w:rPr>
          <w:noProof/>
        </w:rPr>
      </w:pPr>
      <w:r w:rsidRPr="005F5F31">
        <w:rPr>
          <w:noProof/>
        </w:rPr>
        <w:t xml:space="preserve">Fonds mit Wandelanleihen werden als Rentenfonds klassifiziert. </w:t>
      </w:r>
    </w:p>
    <w:tbl>
      <w:tblPr>
        <w:tblStyle w:val="Tabellenraster"/>
        <w:tblpPr w:leftFromText="141" w:rightFromText="141" w:vertAnchor="text" w:horzAnchor="margin" w:tblpXSpec="center" w:tblpY="361"/>
        <w:tblW w:w="6029" w:type="pct"/>
        <w:tblLayout w:type="fixed"/>
        <w:tblLook w:val="04A0" w:firstRow="1" w:lastRow="0" w:firstColumn="1" w:lastColumn="0" w:noHBand="0" w:noVBand="1"/>
      </w:tblPr>
      <w:tblGrid>
        <w:gridCol w:w="2112"/>
        <w:gridCol w:w="2159"/>
        <w:gridCol w:w="2509"/>
        <w:gridCol w:w="1112"/>
        <w:gridCol w:w="1632"/>
        <w:gridCol w:w="1403"/>
      </w:tblGrid>
      <w:tr w:rsidR="00F400B5" w:rsidRPr="00CE5A03" w14:paraId="33A6EB36" w14:textId="77777777" w:rsidTr="006A2B41">
        <w:tc>
          <w:tcPr>
            <w:tcW w:w="5000" w:type="pct"/>
            <w:gridSpan w:val="6"/>
          </w:tcPr>
          <w:p w14:paraId="172261F0" w14:textId="77777777" w:rsidR="00F400B5" w:rsidRPr="008F013A" w:rsidRDefault="00F400B5" w:rsidP="006A2B41">
            <w:pPr>
              <w:ind w:left="29"/>
              <w:jc w:val="both"/>
              <w:rPr>
                <w:rFonts w:ascii="Calibri" w:hAnsi="Calibri"/>
                <w:b/>
                <w:szCs w:val="22"/>
                <w:lang w:val="de-DE"/>
              </w:rPr>
            </w:pPr>
          </w:p>
          <w:p w14:paraId="1D13E664" w14:textId="77777777" w:rsidR="00F400B5" w:rsidRPr="00111DF6" w:rsidRDefault="00F400B5" w:rsidP="006A2B41">
            <w:pPr>
              <w:ind w:left="29"/>
              <w:jc w:val="both"/>
              <w:rPr>
                <w:rFonts w:ascii="Calibri" w:hAnsi="Calibri"/>
                <w:b/>
                <w:szCs w:val="22"/>
                <w:lang w:val="en-GB"/>
              </w:rPr>
            </w:pPr>
            <w:r>
              <w:rPr>
                <w:rFonts w:ascii="Calibri" w:hAnsi="Calibri"/>
                <w:b/>
                <w:lang w:val="en-GB"/>
              </w:rPr>
              <w:t>Name des/der Fonds:</w:t>
            </w:r>
          </w:p>
          <w:p w14:paraId="1F7A58A1" w14:textId="77777777" w:rsidR="00F400B5" w:rsidRPr="00111DF6" w:rsidRDefault="00F400B5" w:rsidP="006A2B41">
            <w:pPr>
              <w:ind w:left="29"/>
              <w:jc w:val="both"/>
              <w:rPr>
                <w:rFonts w:ascii="Calibri" w:hAnsi="Calibri"/>
                <w:b/>
                <w:lang w:val="en-GB"/>
              </w:rPr>
            </w:pPr>
          </w:p>
        </w:tc>
      </w:tr>
      <w:tr w:rsidR="00F400B5" w:rsidRPr="00CE5A03" w14:paraId="6C8D041C" w14:textId="77777777" w:rsidTr="006A2B41">
        <w:tc>
          <w:tcPr>
            <w:tcW w:w="966" w:type="pct"/>
          </w:tcPr>
          <w:p w14:paraId="259A3E7A" w14:textId="77777777" w:rsidR="00F400B5" w:rsidRPr="008F013A" w:rsidRDefault="00F400B5" w:rsidP="006A2B41">
            <w:pPr>
              <w:ind w:left="29"/>
              <w:rPr>
                <w:rFonts w:ascii="Calibri" w:hAnsi="Calibri"/>
                <w:b/>
                <w:lang w:val="de-DE"/>
              </w:rPr>
            </w:pPr>
            <w:r w:rsidRPr="00C12713">
              <w:rPr>
                <w:rFonts w:ascii="Calibri" w:hAnsi="Calibri"/>
                <w:b/>
                <w:lang w:val="de-DE"/>
              </w:rPr>
              <w:t>die Kern-Anlagestrategie</w:t>
            </w:r>
          </w:p>
          <w:p w14:paraId="295B8937" w14:textId="77777777" w:rsidR="00F400B5" w:rsidRPr="008F013A" w:rsidRDefault="00F400B5" w:rsidP="006A2B41">
            <w:pPr>
              <w:ind w:left="29"/>
              <w:rPr>
                <w:rFonts w:ascii="Calibri" w:hAnsi="Calibri"/>
                <w:b/>
                <w:lang w:val="de-DE"/>
              </w:rPr>
            </w:pPr>
            <w:r w:rsidRPr="00C12713">
              <w:rPr>
                <w:rFonts w:ascii="Calibri" w:hAnsi="Calibri"/>
                <w:b/>
                <w:lang w:val="de-DE"/>
              </w:rPr>
              <w:t>(bitte wählen Sie maximal 2 Strategien aus)</w:t>
            </w:r>
          </w:p>
        </w:tc>
        <w:tc>
          <w:tcPr>
            <w:tcW w:w="988" w:type="pct"/>
          </w:tcPr>
          <w:p w14:paraId="37ABD3FB" w14:textId="77777777" w:rsidR="00F400B5" w:rsidRPr="00111DF6" w:rsidRDefault="00F400B5" w:rsidP="006A2B41">
            <w:pPr>
              <w:spacing w:line="276" w:lineRule="auto"/>
              <w:ind w:left="29"/>
              <w:rPr>
                <w:rFonts w:ascii="Calibri" w:hAnsi="Calibri"/>
                <w:b/>
                <w:szCs w:val="22"/>
                <w:lang w:val="en-GB"/>
              </w:rPr>
            </w:pPr>
            <w:r w:rsidRPr="00CE5A03">
              <w:rPr>
                <w:rFonts w:ascii="Calibri" w:hAnsi="Calibri"/>
                <w:b/>
              </w:rPr>
              <w:t>Asset</w:t>
            </w:r>
            <w:r>
              <w:rPr>
                <w:rFonts w:ascii="Calibri" w:hAnsi="Calibri"/>
                <w:b/>
              </w:rPr>
              <w:t>-</w:t>
            </w:r>
            <w:proofErr w:type="spellStart"/>
            <w:r>
              <w:rPr>
                <w:rFonts w:ascii="Calibri" w:hAnsi="Calibri"/>
                <w:b/>
              </w:rPr>
              <w:t>Klassen</w:t>
            </w:r>
            <w:proofErr w:type="spellEnd"/>
          </w:p>
        </w:tc>
        <w:tc>
          <w:tcPr>
            <w:tcW w:w="1148" w:type="pct"/>
          </w:tcPr>
          <w:p w14:paraId="55F00538" w14:textId="77777777" w:rsidR="00F400B5" w:rsidRPr="00111DF6" w:rsidRDefault="00F400B5" w:rsidP="006A2B41">
            <w:pPr>
              <w:ind w:left="29"/>
              <w:rPr>
                <w:rFonts w:ascii="Calibri" w:hAnsi="Calibri"/>
                <w:b/>
                <w:lang w:val="en-GB"/>
              </w:rPr>
            </w:pPr>
            <w:proofErr w:type="spellStart"/>
            <w:r>
              <w:rPr>
                <w:rFonts w:ascii="Calibri" w:hAnsi="Calibri"/>
                <w:b/>
              </w:rPr>
              <w:t>Ausschlüsse</w:t>
            </w:r>
            <w:proofErr w:type="spellEnd"/>
            <w:r>
              <w:rPr>
                <w:rFonts w:ascii="Calibri" w:hAnsi="Calibri"/>
                <w:b/>
              </w:rPr>
              <w:t xml:space="preserve">, Standards </w:t>
            </w:r>
            <w:proofErr w:type="spellStart"/>
            <w:r>
              <w:rPr>
                <w:rFonts w:ascii="Calibri" w:hAnsi="Calibri"/>
                <w:b/>
              </w:rPr>
              <w:t>und</w:t>
            </w:r>
            <w:proofErr w:type="spellEnd"/>
            <w:r>
              <w:rPr>
                <w:rFonts w:ascii="Calibri" w:hAnsi="Calibri"/>
                <w:b/>
              </w:rPr>
              <w:t xml:space="preserve"> </w:t>
            </w:r>
            <w:proofErr w:type="spellStart"/>
            <w:r>
              <w:rPr>
                <w:rFonts w:ascii="Calibri" w:hAnsi="Calibri"/>
                <w:b/>
              </w:rPr>
              <w:t>Normen</w:t>
            </w:r>
            <w:proofErr w:type="spellEnd"/>
          </w:p>
        </w:tc>
        <w:tc>
          <w:tcPr>
            <w:tcW w:w="509" w:type="pct"/>
          </w:tcPr>
          <w:p w14:paraId="740528A8" w14:textId="77777777" w:rsidR="00F400B5" w:rsidRDefault="00F400B5" w:rsidP="006A2B41">
            <w:pPr>
              <w:spacing w:line="276" w:lineRule="auto"/>
              <w:ind w:left="29"/>
              <w:jc w:val="both"/>
              <w:rPr>
                <w:rFonts w:ascii="Calibri" w:hAnsi="Calibri"/>
                <w:b/>
              </w:rPr>
            </w:pPr>
            <w:r>
              <w:rPr>
                <w:rFonts w:ascii="Calibri" w:hAnsi="Calibri"/>
                <w:b/>
              </w:rPr>
              <w:t>Fonds-</w:t>
            </w:r>
            <w:proofErr w:type="spellStart"/>
            <w:r>
              <w:rPr>
                <w:rFonts w:ascii="Calibri" w:hAnsi="Calibri"/>
                <w:b/>
              </w:rPr>
              <w:t>kapital</w:t>
            </w:r>
            <w:proofErr w:type="spellEnd"/>
            <w:r>
              <w:rPr>
                <w:rFonts w:ascii="Calibri" w:hAnsi="Calibri"/>
                <w:b/>
              </w:rPr>
              <w:t xml:space="preserve"> </w:t>
            </w:r>
            <w:proofErr w:type="spellStart"/>
            <w:r>
              <w:rPr>
                <w:rFonts w:ascii="Calibri" w:hAnsi="Calibri"/>
                <w:b/>
              </w:rPr>
              <w:t>zum</w:t>
            </w:r>
            <w:proofErr w:type="spellEnd"/>
            <w:r>
              <w:rPr>
                <w:rFonts w:ascii="Calibri" w:hAnsi="Calibri"/>
                <w:b/>
              </w:rPr>
              <w:t xml:space="preserve">  </w:t>
            </w:r>
          </w:p>
          <w:p w14:paraId="04F5A3C7" w14:textId="77777777" w:rsidR="00F400B5" w:rsidRPr="00111DF6" w:rsidRDefault="00F400B5" w:rsidP="006A2B41">
            <w:pPr>
              <w:spacing w:line="276" w:lineRule="auto"/>
              <w:ind w:left="29"/>
              <w:jc w:val="both"/>
              <w:rPr>
                <w:rFonts w:ascii="Calibri" w:hAnsi="Calibri"/>
                <w:b/>
                <w:szCs w:val="22"/>
                <w:lang w:val="en-GB"/>
              </w:rPr>
            </w:pPr>
            <w:r w:rsidRPr="00CE5A03">
              <w:rPr>
                <w:rFonts w:ascii="Calibri" w:hAnsi="Calibri"/>
                <w:b/>
              </w:rPr>
              <w:t>31</w:t>
            </w:r>
            <w:r>
              <w:rPr>
                <w:rFonts w:ascii="Calibri" w:hAnsi="Calibri"/>
                <w:b/>
              </w:rPr>
              <w:t xml:space="preserve">. </w:t>
            </w:r>
            <w:r w:rsidRPr="00CE5A03">
              <w:rPr>
                <w:rFonts w:ascii="Calibri" w:hAnsi="Calibri"/>
                <w:b/>
              </w:rPr>
              <w:t>De</w:t>
            </w:r>
            <w:r>
              <w:rPr>
                <w:rFonts w:ascii="Calibri" w:hAnsi="Calibri"/>
                <w:b/>
              </w:rPr>
              <w:t>z.</w:t>
            </w:r>
          </w:p>
        </w:tc>
        <w:tc>
          <w:tcPr>
            <w:tcW w:w="747" w:type="pct"/>
          </w:tcPr>
          <w:p w14:paraId="5E98CEC0" w14:textId="77777777" w:rsidR="00F400B5" w:rsidRDefault="00F400B5" w:rsidP="006A2B41">
            <w:pPr>
              <w:spacing w:line="276" w:lineRule="auto"/>
              <w:ind w:left="29"/>
              <w:jc w:val="both"/>
              <w:rPr>
                <w:rFonts w:ascii="Calibri" w:hAnsi="Calibri"/>
                <w:b/>
              </w:rPr>
            </w:pPr>
            <w:proofErr w:type="spellStart"/>
            <w:r>
              <w:rPr>
                <w:rFonts w:ascii="Calibri" w:hAnsi="Calibri"/>
                <w:b/>
              </w:rPr>
              <w:t>Weitere</w:t>
            </w:r>
            <w:proofErr w:type="spellEnd"/>
            <w:r>
              <w:rPr>
                <w:rFonts w:ascii="Calibri" w:hAnsi="Calibri"/>
                <w:b/>
              </w:rPr>
              <w:t xml:space="preserve"> </w:t>
            </w:r>
          </w:p>
          <w:p w14:paraId="27408434" w14:textId="77777777" w:rsidR="00F400B5" w:rsidRPr="00111DF6" w:rsidRDefault="00F400B5" w:rsidP="006A2B41">
            <w:pPr>
              <w:spacing w:line="276" w:lineRule="auto"/>
              <w:ind w:left="29"/>
              <w:jc w:val="both"/>
              <w:rPr>
                <w:rFonts w:ascii="Calibri" w:hAnsi="Calibri"/>
                <w:b/>
                <w:szCs w:val="22"/>
                <w:lang w:val="en-GB"/>
              </w:rPr>
            </w:pPr>
            <w:r>
              <w:rPr>
                <w:rFonts w:ascii="Calibri" w:hAnsi="Calibri"/>
                <w:b/>
              </w:rPr>
              <w:t>Siegel</w:t>
            </w:r>
          </w:p>
        </w:tc>
        <w:tc>
          <w:tcPr>
            <w:tcW w:w="642" w:type="pct"/>
          </w:tcPr>
          <w:p w14:paraId="711C7A4E" w14:textId="77777777" w:rsidR="00F400B5" w:rsidRPr="00111DF6" w:rsidRDefault="00F400B5" w:rsidP="006A2B41">
            <w:pPr>
              <w:spacing w:line="276" w:lineRule="auto"/>
              <w:ind w:left="29"/>
              <w:rPr>
                <w:rFonts w:ascii="Calibri" w:hAnsi="Calibri"/>
                <w:b/>
                <w:szCs w:val="22"/>
                <w:lang w:val="en-GB"/>
              </w:rPr>
            </w:pPr>
            <w:r w:rsidRPr="00CE5A03">
              <w:rPr>
                <w:rFonts w:ascii="Calibri" w:hAnsi="Calibri"/>
                <w:b/>
              </w:rPr>
              <w:t xml:space="preserve">Links </w:t>
            </w:r>
            <w:proofErr w:type="spellStart"/>
            <w:r>
              <w:rPr>
                <w:rFonts w:ascii="Calibri" w:hAnsi="Calibri"/>
                <w:b/>
              </w:rPr>
              <w:t>zu</w:t>
            </w:r>
            <w:proofErr w:type="spellEnd"/>
            <w:r>
              <w:rPr>
                <w:rFonts w:ascii="Calibri" w:hAnsi="Calibri"/>
                <w:b/>
              </w:rPr>
              <w:t xml:space="preserve"> </w:t>
            </w:r>
            <w:proofErr w:type="spellStart"/>
            <w:r>
              <w:rPr>
                <w:rFonts w:ascii="Calibri" w:hAnsi="Calibri"/>
                <w:b/>
              </w:rPr>
              <w:t>relevanten</w:t>
            </w:r>
            <w:proofErr w:type="spellEnd"/>
            <w:r>
              <w:rPr>
                <w:rFonts w:ascii="Calibri" w:hAnsi="Calibri"/>
                <w:b/>
              </w:rPr>
              <w:t xml:space="preserve"> </w:t>
            </w:r>
            <w:proofErr w:type="spellStart"/>
            <w:r>
              <w:rPr>
                <w:rFonts w:ascii="Calibri" w:hAnsi="Calibri"/>
                <w:b/>
              </w:rPr>
              <w:t>Dokumenten</w:t>
            </w:r>
            <w:proofErr w:type="spellEnd"/>
          </w:p>
        </w:tc>
      </w:tr>
      <w:tr w:rsidR="00F400B5" w:rsidRPr="00042856" w14:paraId="79A69806" w14:textId="77777777" w:rsidTr="006A2B41">
        <w:trPr>
          <w:trHeight w:val="6938"/>
        </w:trPr>
        <w:tc>
          <w:tcPr>
            <w:tcW w:w="966" w:type="pct"/>
          </w:tcPr>
          <w:p w14:paraId="78E39716" w14:textId="77777777" w:rsidR="00F400B5" w:rsidRPr="008F013A" w:rsidRDefault="00F400B5" w:rsidP="006A2B41">
            <w:pPr>
              <w:spacing w:line="276" w:lineRule="auto"/>
              <w:ind w:left="29"/>
              <w:rPr>
                <w:rFonts w:ascii="Calibri" w:hAnsi="Calibri"/>
                <w:szCs w:val="22"/>
                <w:lang w:val="de-DE"/>
              </w:rPr>
            </w:pPr>
            <w:sdt>
              <w:sdtPr>
                <w:rPr>
                  <w:rFonts w:ascii="Calibri" w:hAnsi="Calibri"/>
                </w:rPr>
                <w:id w:val="156344840"/>
                <w14:checkbox>
                  <w14:checked w14:val="0"/>
                  <w14:checkedState w14:val="2612" w14:font="MS Gothic"/>
                  <w14:uncheckedState w14:val="2610" w14:font="MS Gothic"/>
                </w14:checkbox>
              </w:sdtPr>
              <w:sdtContent>
                <w:r>
                  <w:rPr>
                    <w:rFonts w:ascii="MS Gothic" w:eastAsia="MS Gothic" w:hAnsi="MS Gothic" w:hint="eastAsia"/>
                  </w:rPr>
                  <w:t>☐</w:t>
                </w:r>
              </w:sdtContent>
            </w:sdt>
            <w:r w:rsidRPr="008F013A">
              <w:rPr>
                <w:rFonts w:ascii="Calibri" w:hAnsi="Calibri"/>
                <w:lang w:val="de-DE"/>
              </w:rPr>
              <w:t xml:space="preserve"> Best-in-Class </w:t>
            </w:r>
          </w:p>
          <w:p w14:paraId="4E281D01"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76071335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Engagement &amp; Stimmrechtsausübung</w:t>
            </w:r>
          </w:p>
          <w:p w14:paraId="73ED8C7F"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35662116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ESG</w:t>
            </w:r>
            <w:r>
              <w:rPr>
                <w:rFonts w:ascii="Calibri" w:hAnsi="Calibri"/>
                <w:lang w:val="de-DE"/>
              </w:rPr>
              <w:t>-</w:t>
            </w:r>
            <w:r w:rsidRPr="008F013A">
              <w:rPr>
                <w:rFonts w:ascii="Calibri" w:hAnsi="Calibri"/>
                <w:lang w:val="de-DE"/>
              </w:rPr>
              <w:t>Integration</w:t>
            </w:r>
          </w:p>
          <w:p w14:paraId="7B33DBDE"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01646776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Ausschlüsse</w:t>
            </w:r>
          </w:p>
          <w:p w14:paraId="0F86DE0B" w14:textId="77777777" w:rsidR="00F400B5" w:rsidRPr="00D7214B" w:rsidRDefault="00F400B5" w:rsidP="006A2B41">
            <w:pPr>
              <w:spacing w:line="276" w:lineRule="auto"/>
              <w:ind w:left="29"/>
              <w:rPr>
                <w:rFonts w:ascii="Calibri" w:hAnsi="Calibri"/>
                <w:szCs w:val="22"/>
                <w:lang w:val="de-DE"/>
              </w:rPr>
            </w:pPr>
            <w:sdt>
              <w:sdtPr>
                <w:rPr>
                  <w:rFonts w:ascii="Calibri" w:hAnsi="Calibri"/>
                  <w:lang w:val="de-DE"/>
                </w:rPr>
                <w:id w:val="-35851314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D7214B">
              <w:rPr>
                <w:rFonts w:ascii="Calibri" w:hAnsi="Calibri"/>
                <w:lang w:val="de-DE"/>
              </w:rPr>
              <w:t xml:space="preserve"> Impact Investment</w:t>
            </w:r>
          </w:p>
          <w:p w14:paraId="4401125B" w14:textId="77777777" w:rsidR="00F400B5" w:rsidRPr="00D7214B" w:rsidRDefault="00F400B5" w:rsidP="006A2B41">
            <w:pPr>
              <w:spacing w:line="276" w:lineRule="auto"/>
              <w:ind w:left="29"/>
              <w:rPr>
                <w:rFonts w:ascii="Calibri" w:hAnsi="Calibri"/>
                <w:color w:val="000000" w:themeColor="text1"/>
                <w:lang w:val="de-DE"/>
              </w:rPr>
            </w:pPr>
            <w:sdt>
              <w:sdtPr>
                <w:rPr>
                  <w:rFonts w:ascii="Calibri" w:hAnsi="Calibri"/>
                  <w:color w:val="000000" w:themeColor="text1"/>
                  <w:lang w:val="de-DE"/>
                </w:rPr>
                <w:id w:val="-107520642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sidRPr="00D7214B">
              <w:rPr>
                <w:rFonts w:ascii="Calibri" w:hAnsi="Calibri"/>
                <w:color w:val="000000" w:themeColor="text1"/>
                <w:lang w:val="de-DE"/>
              </w:rPr>
              <w:t xml:space="preserve"> Normbasiertes Screening</w:t>
            </w:r>
          </w:p>
          <w:p w14:paraId="7829F609" w14:textId="77777777" w:rsidR="00F400B5" w:rsidRDefault="00F400B5" w:rsidP="006A2B41">
            <w:pPr>
              <w:pStyle w:val="Listenabsatz"/>
              <w:spacing w:line="276" w:lineRule="auto"/>
              <w:ind w:left="454" w:hanging="283"/>
              <w:rPr>
                <w:rFonts w:ascii="Calibri" w:hAnsi="Calibri"/>
                <w:color w:val="000000" w:themeColor="text1"/>
              </w:rPr>
            </w:pPr>
            <w:sdt>
              <w:sdtPr>
                <w:rPr>
                  <w:rFonts w:ascii="Calibri" w:hAnsi="Calibri"/>
                  <w:color w:val="000000" w:themeColor="text1"/>
                  <w:lang w:val="de-DE"/>
                </w:rPr>
                <w:id w:val="-525789290"/>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sidRPr="00D7214B">
              <w:rPr>
                <w:rFonts w:ascii="Calibri" w:hAnsi="Calibri"/>
                <w:color w:val="000000" w:themeColor="text1"/>
                <w:lang w:val="de-DE"/>
              </w:rPr>
              <w:t xml:space="preserve"> führt </w:t>
            </w:r>
            <w:r>
              <w:rPr>
                <w:rFonts w:ascii="Calibri" w:hAnsi="Calibri"/>
                <w:color w:val="000000" w:themeColor="text1"/>
                <w:lang w:val="de-DE"/>
              </w:rPr>
              <w:t xml:space="preserve">zu </w:t>
            </w:r>
            <w:proofErr w:type="spellStart"/>
            <w:r>
              <w:rPr>
                <w:rFonts w:ascii="Calibri" w:hAnsi="Calibri"/>
                <w:color w:val="000000" w:themeColor="text1"/>
              </w:rPr>
              <w:t>Aus-schlüssen</w:t>
            </w:r>
            <w:proofErr w:type="spellEnd"/>
          </w:p>
          <w:p w14:paraId="7CD0B452" w14:textId="77777777" w:rsidR="00F400B5" w:rsidRPr="00B45D81" w:rsidRDefault="00F400B5" w:rsidP="006A2B41">
            <w:pPr>
              <w:pStyle w:val="Listenabsatz"/>
              <w:spacing w:line="276" w:lineRule="auto"/>
              <w:ind w:left="454" w:hanging="283"/>
              <w:rPr>
                <w:rFonts w:ascii="Calibri" w:hAnsi="Calibri"/>
                <w:color w:val="000000" w:themeColor="text1"/>
                <w:lang w:val="de-DE"/>
              </w:rPr>
            </w:pPr>
            <w:sdt>
              <w:sdtPr>
                <w:rPr>
                  <w:rFonts w:ascii="Calibri" w:hAnsi="Calibri"/>
                  <w:color w:val="000000" w:themeColor="text1"/>
                  <w:lang w:val="de-DE"/>
                </w:rPr>
                <w:id w:val="495245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sidRPr="008743A0">
              <w:rPr>
                <w:rFonts w:ascii="Calibri" w:hAnsi="Calibri"/>
                <w:color w:val="000000" w:themeColor="text1"/>
                <w:lang w:val="de-DE"/>
              </w:rPr>
              <w:t xml:space="preserve"> </w:t>
            </w:r>
            <w:r>
              <w:rPr>
                <w:rFonts w:ascii="Calibri" w:hAnsi="Calibri"/>
                <w:color w:val="000000" w:themeColor="text1"/>
                <w:lang w:val="de-DE"/>
              </w:rPr>
              <w:t>f</w:t>
            </w:r>
            <w:r w:rsidRPr="008743A0">
              <w:rPr>
                <w:rFonts w:ascii="Calibri" w:hAnsi="Calibri"/>
                <w:color w:val="000000" w:themeColor="text1"/>
                <w:lang w:val="de-DE"/>
              </w:rPr>
              <w:t>ührt zu Risiko</w:t>
            </w:r>
            <w:r>
              <w:rPr>
                <w:rFonts w:ascii="Calibri" w:hAnsi="Calibri"/>
                <w:color w:val="000000" w:themeColor="text1"/>
                <w:lang w:val="de-DE"/>
              </w:rPr>
              <w:t>-</w:t>
            </w:r>
            <w:r w:rsidRPr="008743A0">
              <w:rPr>
                <w:rFonts w:ascii="Calibri" w:hAnsi="Calibri"/>
                <w:color w:val="000000" w:themeColor="text1"/>
                <w:lang w:val="de-DE"/>
              </w:rPr>
              <w:t>manage</w:t>
            </w:r>
            <w:r>
              <w:rPr>
                <w:rFonts w:ascii="Calibri" w:hAnsi="Calibri"/>
                <w:color w:val="000000" w:themeColor="text1"/>
                <w:lang w:val="de-DE"/>
              </w:rPr>
              <w:t>ment-</w:t>
            </w:r>
            <w:r w:rsidRPr="008743A0">
              <w:rPr>
                <w:rFonts w:ascii="Calibri" w:hAnsi="Calibri"/>
                <w:color w:val="000000" w:themeColor="text1"/>
                <w:lang w:val="de-DE"/>
              </w:rPr>
              <w:t>analysen/</w:t>
            </w:r>
            <w:r>
              <w:rPr>
                <w:rFonts w:ascii="Calibri" w:hAnsi="Calibri"/>
                <w:color w:val="000000" w:themeColor="text1"/>
                <w:lang w:val="de-DE"/>
              </w:rPr>
              <w:t xml:space="preserve"> </w:t>
            </w:r>
            <w:r w:rsidRPr="00B45D81">
              <w:rPr>
                <w:rFonts w:ascii="Calibri" w:hAnsi="Calibri"/>
                <w:color w:val="000000" w:themeColor="text1"/>
                <w:lang w:val="de-DE"/>
              </w:rPr>
              <w:t>Engagement</w:t>
            </w:r>
          </w:p>
          <w:p w14:paraId="6DA2B422" w14:textId="77777777" w:rsidR="00F400B5" w:rsidRPr="00111DF6" w:rsidRDefault="00F400B5" w:rsidP="006A2B41">
            <w:pPr>
              <w:ind w:left="29"/>
              <w:rPr>
                <w:rFonts w:ascii="Calibri" w:hAnsi="Calibri"/>
                <w:lang w:val="en-GB"/>
              </w:rPr>
            </w:pPr>
            <w:sdt>
              <w:sdtPr>
                <w:rPr>
                  <w:rFonts w:ascii="Calibri" w:hAnsi="Calibri"/>
                  <w:color w:val="000000" w:themeColor="text1"/>
                </w:rPr>
                <w:id w:val="-336228942"/>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GB"/>
                  </w:rPr>
                  <w:t>☐</w:t>
                </w:r>
              </w:sdtContent>
            </w:sdt>
            <w:r w:rsidRPr="00111DF6">
              <w:rPr>
                <w:rFonts w:ascii="Calibri" w:hAnsi="Calibri"/>
                <w:color w:val="000000" w:themeColor="text1"/>
                <w:lang w:val="en-GB"/>
              </w:rPr>
              <w:t xml:space="preserve"> </w:t>
            </w:r>
            <w:proofErr w:type="spellStart"/>
            <w:r>
              <w:rPr>
                <w:rFonts w:ascii="Calibri" w:hAnsi="Calibri"/>
                <w:color w:val="000000" w:themeColor="text1"/>
                <w:lang w:val="en-GB"/>
              </w:rPr>
              <w:t>Nachhaltige</w:t>
            </w:r>
            <w:proofErr w:type="spellEnd"/>
            <w:r>
              <w:rPr>
                <w:rFonts w:ascii="Calibri" w:hAnsi="Calibri"/>
                <w:color w:val="000000" w:themeColor="text1"/>
                <w:lang w:val="en-GB"/>
              </w:rPr>
              <w:t xml:space="preserve"> </w:t>
            </w:r>
            <w:proofErr w:type="spellStart"/>
            <w:r>
              <w:rPr>
                <w:rFonts w:ascii="Calibri" w:hAnsi="Calibri"/>
                <w:color w:val="000000" w:themeColor="text1"/>
                <w:lang w:val="en-GB"/>
              </w:rPr>
              <w:t>Themenfonds</w:t>
            </w:r>
            <w:proofErr w:type="spellEnd"/>
          </w:p>
        </w:tc>
        <w:tc>
          <w:tcPr>
            <w:tcW w:w="988" w:type="pct"/>
          </w:tcPr>
          <w:p w14:paraId="15E5706B" w14:textId="77777777" w:rsidR="00F400B5" w:rsidRPr="005A5F85" w:rsidRDefault="00F400B5" w:rsidP="006A2B41">
            <w:pPr>
              <w:ind w:left="29"/>
              <w:rPr>
                <w:rFonts w:ascii="Calibri" w:hAnsi="Calibri"/>
                <w:b/>
                <w:color w:val="000000" w:themeColor="text1"/>
                <w:szCs w:val="22"/>
                <w:lang w:val="de-DE"/>
              </w:rPr>
            </w:pPr>
            <w:r w:rsidRPr="00C12713">
              <w:rPr>
                <w:rFonts w:ascii="Calibri" w:hAnsi="Calibri"/>
                <w:b/>
                <w:color w:val="000000" w:themeColor="text1"/>
                <w:lang w:val="de-DE"/>
              </w:rPr>
              <w:t xml:space="preserve">Passiv gemanagt </w:t>
            </w:r>
          </w:p>
          <w:sdt>
            <w:sdtPr>
              <w:rPr>
                <w:rFonts w:ascii="Calibri" w:hAnsi="Calibri"/>
                <w:color w:val="000000" w:themeColor="text1"/>
              </w:rPr>
              <w:id w:val="-923339351"/>
              <w:lock w:val="contentLocked"/>
              <w:placeholder>
                <w:docPart w:val="6461C501CD934E92AAF12FCA58A460E4"/>
              </w:placeholder>
              <w:group/>
            </w:sdtPr>
            <w:sdtEndPr>
              <w:rPr>
                <w:lang w:val="de-DE"/>
              </w:rPr>
            </w:sdtEndPr>
            <w:sdtContent>
              <w:p w14:paraId="1E167A49" w14:textId="77777777" w:rsidR="00F400B5" w:rsidRPr="008F013A" w:rsidRDefault="00F400B5" w:rsidP="006A2B41">
                <w:pPr>
                  <w:ind w:left="29"/>
                  <w:rPr>
                    <w:rFonts w:ascii="Calibri" w:hAnsi="Calibri"/>
                    <w:szCs w:val="22"/>
                    <w:lang w:val="de-DE"/>
                  </w:rPr>
                </w:pPr>
                <w:sdt>
                  <w:sdtPr>
                    <w:rPr>
                      <w:rFonts w:ascii="Calibri" w:hAnsi="Calibri"/>
                      <w:color w:val="000000" w:themeColor="text1"/>
                    </w:rPr>
                    <w:id w:val="152651365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ibri" w:hAnsi="Calibri"/>
                    <w:color w:val="000000" w:themeColor="text1"/>
                  </w:rPr>
                  <w:t xml:space="preserve"> </w:t>
                </w:r>
                <w:r w:rsidRPr="008F013A">
                  <w:rPr>
                    <w:rFonts w:ascii="Calibri" w:hAnsi="Calibri"/>
                    <w:lang w:val="de-DE"/>
                  </w:rPr>
                  <w:t xml:space="preserve">Passives Investieren – Haupt-Benchmark: </w:t>
                </w:r>
                <w:r>
                  <w:rPr>
                    <w:rFonts w:ascii="Calibri" w:hAnsi="Calibri"/>
                    <w:lang w:val="de-DE"/>
                  </w:rPr>
                  <w:t xml:space="preserve"> Spezifizieren Sie das </w:t>
                </w:r>
                <w:r w:rsidRPr="008F013A">
                  <w:rPr>
                    <w:rFonts w:ascii="Calibri" w:hAnsi="Calibri"/>
                    <w:lang w:val="de-DE"/>
                  </w:rPr>
                  <w:t>Index Tracking</w:t>
                </w:r>
              </w:p>
              <w:p w14:paraId="5F5E0BF3" w14:textId="77777777" w:rsidR="00F400B5" w:rsidRPr="008F013A" w:rsidRDefault="00F400B5" w:rsidP="006A2B41">
                <w:pPr>
                  <w:ind w:left="29"/>
                  <w:rPr>
                    <w:rFonts w:ascii="Calibri" w:hAnsi="Calibri"/>
                    <w:szCs w:val="22"/>
                    <w:lang w:val="de-DE"/>
                  </w:rPr>
                </w:pPr>
                <w:sdt>
                  <w:sdtPr>
                    <w:rPr>
                      <w:rFonts w:ascii="Calibri" w:hAnsi="Calibri"/>
                      <w:color w:val="000000" w:themeColor="text1"/>
                    </w:rPr>
                    <w:id w:val="186393885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ibri" w:hAnsi="Calibri"/>
                    <w:color w:val="000000" w:themeColor="text1"/>
                  </w:rPr>
                  <w:t xml:space="preserve"> </w:t>
                </w:r>
                <w:r w:rsidRPr="008F013A">
                  <w:rPr>
                    <w:rFonts w:ascii="Calibri" w:hAnsi="Calibri"/>
                    <w:lang w:val="de-DE"/>
                  </w:rPr>
                  <w:t>Passives Investieren –</w:t>
                </w:r>
                <w:r>
                  <w:rPr>
                    <w:rFonts w:ascii="Calibri" w:hAnsi="Calibri"/>
                    <w:lang w:val="de-DE"/>
                  </w:rPr>
                  <w:t xml:space="preserve"> </w:t>
                </w:r>
                <w:r w:rsidRPr="008F013A">
                  <w:rPr>
                    <w:rFonts w:ascii="Calibri" w:hAnsi="Calibri"/>
                    <w:lang w:val="de-DE"/>
                  </w:rPr>
                  <w:t xml:space="preserve">ESG/SRI Benchmark: </w:t>
                </w:r>
                <w:r>
                  <w:rPr>
                    <w:rFonts w:ascii="Calibri" w:hAnsi="Calibri"/>
                    <w:lang w:val="de-DE"/>
                  </w:rPr>
                  <w:t xml:space="preserve">Spezifizieren Sie das </w:t>
                </w:r>
                <w:r w:rsidRPr="008F013A">
                  <w:rPr>
                    <w:rFonts w:ascii="Calibri" w:hAnsi="Calibri"/>
                    <w:lang w:val="de-DE"/>
                  </w:rPr>
                  <w:t>Index Tracking</w:t>
                </w:r>
              </w:p>
              <w:p w14:paraId="35FD436B" w14:textId="77777777" w:rsidR="00F400B5" w:rsidRPr="008F013A" w:rsidRDefault="00F400B5" w:rsidP="006A2B41">
                <w:pPr>
                  <w:ind w:left="29"/>
                  <w:rPr>
                    <w:rFonts w:ascii="Calibri" w:hAnsi="Calibri"/>
                    <w:szCs w:val="22"/>
                    <w:lang w:val="de-DE"/>
                  </w:rPr>
                </w:pPr>
              </w:p>
              <w:p w14:paraId="5010270D" w14:textId="77777777" w:rsidR="00F400B5" w:rsidRPr="008F013A" w:rsidRDefault="00F400B5" w:rsidP="006A2B41">
                <w:pPr>
                  <w:ind w:left="29"/>
                  <w:rPr>
                    <w:rFonts w:ascii="Calibri" w:hAnsi="Calibri"/>
                    <w:b/>
                    <w:color w:val="000000" w:themeColor="text1"/>
                    <w:szCs w:val="22"/>
                    <w:lang w:val="de-DE"/>
                  </w:rPr>
                </w:pPr>
                <w:r w:rsidRPr="008F013A">
                  <w:rPr>
                    <w:rFonts w:ascii="Calibri" w:hAnsi="Calibri"/>
                    <w:b/>
                    <w:color w:val="000000" w:themeColor="text1"/>
                    <w:lang w:val="de-DE"/>
                  </w:rPr>
                  <w:t>Aktiv gemanagt</w:t>
                </w:r>
              </w:p>
              <w:p w14:paraId="16B70CFE" w14:textId="77777777" w:rsidR="00F400B5" w:rsidRPr="008F013A" w:rsidRDefault="00F400B5" w:rsidP="006A2B41">
                <w:pPr>
                  <w:ind w:left="29"/>
                  <w:rPr>
                    <w:rFonts w:ascii="Calibri" w:hAnsi="Calibri"/>
                    <w:szCs w:val="22"/>
                    <w:lang w:val="de-DE"/>
                  </w:rPr>
                </w:pPr>
                <w:sdt>
                  <w:sdtPr>
                    <w:rPr>
                      <w:rFonts w:ascii="Calibri" w:hAnsi="Calibri"/>
                      <w:color w:val="000000" w:themeColor="text1"/>
                      <w:lang w:val="de-DE"/>
                    </w:rPr>
                    <w:id w:val="1963852323"/>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sidRPr="008F013A">
                  <w:rPr>
                    <w:rFonts w:ascii="Calibri" w:hAnsi="Calibri"/>
                    <w:color w:val="000000" w:themeColor="text1"/>
                    <w:lang w:val="de-DE"/>
                  </w:rPr>
                  <w:t xml:space="preserve"> </w:t>
                </w:r>
                <w:r>
                  <w:rPr>
                    <w:rFonts w:ascii="Calibri" w:hAnsi="Calibri"/>
                    <w:color w:val="000000" w:themeColor="text1"/>
                    <w:lang w:val="de-DE"/>
                  </w:rPr>
                  <w:t>Aktien im Euro-währungsgebiet</w:t>
                </w:r>
              </w:p>
              <w:p w14:paraId="077A3C00" w14:textId="77777777" w:rsidR="00F400B5" w:rsidRPr="008F013A" w:rsidRDefault="00F400B5" w:rsidP="006A2B41">
                <w:pPr>
                  <w:ind w:left="29"/>
                  <w:rPr>
                    <w:rFonts w:ascii="Calibri" w:hAnsi="Calibri"/>
                    <w:szCs w:val="22"/>
                    <w:lang w:val="de-DE"/>
                  </w:rPr>
                </w:pPr>
                <w:sdt>
                  <w:sdtPr>
                    <w:rPr>
                      <w:rFonts w:ascii="Calibri" w:hAnsi="Calibri"/>
                      <w:lang w:val="de-DE"/>
                    </w:rPr>
                    <w:id w:val="-176067109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t>
                </w:r>
                <w:r>
                  <w:rPr>
                    <w:rFonts w:ascii="Calibri" w:hAnsi="Calibri"/>
                    <w:lang w:val="de-DE"/>
                  </w:rPr>
                  <w:t>Aktien</w:t>
                </w:r>
                <w:r w:rsidRPr="008F013A">
                  <w:rPr>
                    <w:rFonts w:ascii="Calibri" w:hAnsi="Calibri"/>
                    <w:lang w:val="de-DE"/>
                  </w:rPr>
                  <w:t xml:space="preserve"> in einem EU Land</w:t>
                </w:r>
              </w:p>
              <w:p w14:paraId="775C89AA" w14:textId="77777777" w:rsidR="00F400B5" w:rsidRPr="008F013A" w:rsidRDefault="00F400B5" w:rsidP="006A2B41">
                <w:pPr>
                  <w:ind w:left="29"/>
                  <w:rPr>
                    <w:rFonts w:ascii="Calibri" w:hAnsi="Calibri"/>
                    <w:szCs w:val="22"/>
                    <w:lang w:val="de-DE"/>
                  </w:rPr>
                </w:pPr>
                <w:sdt>
                  <w:sdtPr>
                    <w:rPr>
                      <w:rFonts w:ascii="Calibri" w:hAnsi="Calibri"/>
                      <w:lang w:val="de-DE"/>
                    </w:rPr>
                    <w:id w:val="7086064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t>
                </w:r>
                <w:r>
                  <w:rPr>
                    <w:rFonts w:ascii="Calibri" w:hAnsi="Calibri"/>
                    <w:lang w:val="de-DE"/>
                  </w:rPr>
                  <w:t>Aktien</w:t>
                </w:r>
                <w:r w:rsidRPr="008F013A">
                  <w:rPr>
                    <w:rFonts w:ascii="Calibri" w:hAnsi="Calibri"/>
                    <w:lang w:val="de-DE"/>
                  </w:rPr>
                  <w:t xml:space="preserve"> internation</w:t>
                </w:r>
                <w:r>
                  <w:rPr>
                    <w:rFonts w:ascii="Calibri" w:hAnsi="Calibri"/>
                    <w:lang w:val="de-DE"/>
                  </w:rPr>
                  <w:t>a</w:t>
                </w:r>
                <w:r w:rsidRPr="008F013A">
                  <w:rPr>
                    <w:rFonts w:ascii="Calibri" w:hAnsi="Calibri"/>
                    <w:lang w:val="de-DE"/>
                  </w:rPr>
                  <w:t>l</w:t>
                </w:r>
              </w:p>
              <w:p w14:paraId="341A2B68" w14:textId="77777777" w:rsidR="00F400B5" w:rsidRDefault="00F400B5" w:rsidP="006A2B41">
                <w:pPr>
                  <w:ind w:left="29"/>
                  <w:rPr>
                    <w:rFonts w:ascii="Calibri" w:hAnsi="Calibri"/>
                    <w:lang w:val="de-DE"/>
                  </w:rPr>
                </w:pPr>
                <w:sdt>
                  <w:sdtPr>
                    <w:rPr>
                      <w:rFonts w:ascii="Calibri" w:hAnsi="Calibri"/>
                      <w:color w:val="000000" w:themeColor="text1"/>
                    </w:rPr>
                    <w:id w:val="82818071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ibri" w:hAnsi="Calibri"/>
                    <w:color w:val="000000" w:themeColor="text1"/>
                  </w:rPr>
                  <w:t xml:space="preserve"> </w:t>
                </w:r>
                <w:r>
                  <w:rPr>
                    <w:rFonts w:ascii="Calibri" w:hAnsi="Calibri"/>
                    <w:lang w:val="de-DE"/>
                  </w:rPr>
                  <w:t>Anleihen</w:t>
                </w:r>
                <w:r w:rsidRPr="008F013A">
                  <w:rPr>
                    <w:rFonts w:ascii="Calibri" w:hAnsi="Calibri"/>
                    <w:lang w:val="de-DE"/>
                  </w:rPr>
                  <w:t xml:space="preserve"> und </w:t>
                </w:r>
              </w:p>
              <w:p w14:paraId="6AFFF6F1" w14:textId="77777777" w:rsidR="00F400B5" w:rsidRPr="008F013A" w:rsidRDefault="00F400B5" w:rsidP="006A2B41">
                <w:pPr>
                  <w:ind w:left="29"/>
                  <w:rPr>
                    <w:rFonts w:ascii="Calibri" w:hAnsi="Calibri"/>
                    <w:szCs w:val="22"/>
                    <w:lang w:val="de-DE"/>
                  </w:rPr>
                </w:pPr>
                <w:r>
                  <w:rPr>
                    <w:rFonts w:ascii="Calibri" w:hAnsi="Calibri"/>
                    <w:lang w:val="de-DE"/>
                  </w:rPr>
                  <w:t>a</w:t>
                </w:r>
                <w:r w:rsidRPr="008F013A">
                  <w:rPr>
                    <w:rFonts w:ascii="Calibri" w:hAnsi="Calibri"/>
                    <w:lang w:val="de-DE"/>
                  </w:rPr>
                  <w:t>nde</w:t>
                </w:r>
                <w:r>
                  <w:rPr>
                    <w:rFonts w:ascii="Calibri" w:hAnsi="Calibri"/>
                    <w:lang w:val="de-DE"/>
                  </w:rPr>
                  <w:t xml:space="preserve">re </w:t>
                </w:r>
                <w:r w:rsidRPr="008F013A">
                  <w:rPr>
                    <w:rFonts w:ascii="Calibri" w:hAnsi="Calibri"/>
                    <w:lang w:val="de-DE"/>
                  </w:rPr>
                  <w:t>Schuldver</w:t>
                </w:r>
                <w:r>
                  <w:rPr>
                    <w:rFonts w:ascii="Calibri" w:hAnsi="Calibri"/>
                    <w:lang w:val="de-DE"/>
                  </w:rPr>
                  <w:t>-</w:t>
                </w:r>
                <w:r w:rsidRPr="008F013A">
                  <w:rPr>
                    <w:rFonts w:ascii="Calibri" w:hAnsi="Calibri"/>
                    <w:lang w:val="de-DE"/>
                  </w:rPr>
                  <w:t xml:space="preserve">schreibungen in Euro </w:t>
                </w:r>
              </w:p>
              <w:p w14:paraId="78B1644C" w14:textId="77777777" w:rsidR="00F400B5" w:rsidRPr="008F013A" w:rsidRDefault="00F400B5" w:rsidP="006A2B41">
                <w:pPr>
                  <w:ind w:left="29"/>
                  <w:rPr>
                    <w:rFonts w:ascii="Calibri" w:hAnsi="Calibri"/>
                    <w:szCs w:val="22"/>
                    <w:lang w:val="de-DE"/>
                  </w:rPr>
                </w:pPr>
                <w:sdt>
                  <w:sdtPr>
                    <w:rPr>
                      <w:rFonts w:ascii="Calibri" w:hAnsi="Calibri"/>
                      <w:lang w:val="de-DE"/>
                    </w:rPr>
                    <w:id w:val="111363422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Internationale Anleihen und andere Schuldverschreibungen</w:t>
                </w:r>
                <w:r>
                  <w:rPr>
                    <w:rFonts w:ascii="Calibri" w:hAnsi="Calibri"/>
                    <w:lang w:val="de-DE"/>
                  </w:rPr>
                  <w:t xml:space="preserve"> </w:t>
                </w:r>
              </w:p>
              <w:p w14:paraId="4861B56A" w14:textId="77777777" w:rsidR="00F400B5" w:rsidRPr="008F013A" w:rsidRDefault="00F400B5" w:rsidP="006A2B41">
                <w:pPr>
                  <w:ind w:left="29"/>
                  <w:rPr>
                    <w:rFonts w:ascii="Calibri" w:hAnsi="Calibri"/>
                    <w:szCs w:val="22"/>
                    <w:lang w:val="de-DE"/>
                  </w:rPr>
                </w:pPr>
                <w:sdt>
                  <w:sdtPr>
                    <w:rPr>
                      <w:rFonts w:ascii="Calibri" w:hAnsi="Calibri"/>
                      <w:color w:val="000000" w:themeColor="text1"/>
                      <w:lang w:val="de-DE"/>
                    </w:rPr>
                    <w:id w:val="1393166448"/>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Pr>
                    <w:rFonts w:ascii="Calibri" w:hAnsi="Calibri"/>
                    <w:color w:val="000000" w:themeColor="text1"/>
                    <w:lang w:val="de-DE"/>
                  </w:rPr>
                  <w:t xml:space="preserve"> Geldmarkt/ Bank-einlagen</w:t>
                </w:r>
                <w:r w:rsidRPr="008F013A">
                  <w:rPr>
                    <w:rFonts w:ascii="Calibri" w:hAnsi="Calibri"/>
                    <w:lang w:val="de-DE"/>
                  </w:rPr>
                  <w:t xml:space="preserve"> </w:t>
                </w:r>
              </w:p>
              <w:p w14:paraId="67797C72" w14:textId="77777777" w:rsidR="00F400B5" w:rsidRPr="008F013A" w:rsidRDefault="00F400B5" w:rsidP="006A2B41">
                <w:pPr>
                  <w:ind w:left="29"/>
                  <w:rPr>
                    <w:rFonts w:ascii="Calibri" w:hAnsi="Calibri"/>
                    <w:szCs w:val="22"/>
                    <w:lang w:val="de-DE"/>
                  </w:rPr>
                </w:pPr>
                <w:sdt>
                  <w:sdtPr>
                    <w:rPr>
                      <w:rFonts w:ascii="Calibri" w:hAnsi="Calibri"/>
                      <w:color w:val="000000" w:themeColor="text1"/>
                      <w:lang w:val="de-DE"/>
                    </w:rPr>
                    <w:id w:val="980041166"/>
                    <w14:checkbox>
                      <w14:checked w14:val="0"/>
                      <w14:checkedState w14:val="2612" w14:font="MS Gothic"/>
                      <w14:uncheckedState w14:val="2610" w14:font="MS Gothic"/>
                    </w14:checkbox>
                  </w:sdtPr>
                  <w:sdtContent>
                    <w:r>
                      <w:rPr>
                        <w:rFonts w:ascii="MS Gothic" w:eastAsia="MS Gothic" w:hAnsi="MS Gothic" w:hint="eastAsia"/>
                        <w:color w:val="000000" w:themeColor="text1"/>
                        <w:lang w:val="de-DE"/>
                      </w:rPr>
                      <w:t>☐</w:t>
                    </w:r>
                  </w:sdtContent>
                </w:sdt>
                <w:r>
                  <w:rPr>
                    <w:rFonts w:ascii="Calibri" w:hAnsi="Calibri"/>
                    <w:color w:val="000000" w:themeColor="text1"/>
                    <w:lang w:val="de-DE"/>
                  </w:rPr>
                  <w:t xml:space="preserve"> Geldmarkt/ Bank-einlagen (kurzfristig)</w:t>
                </w:r>
              </w:p>
            </w:sdtContent>
          </w:sdt>
          <w:p w14:paraId="3AA8128E" w14:textId="77777777" w:rsidR="00F400B5" w:rsidRPr="006B3772" w:rsidRDefault="00F400B5" w:rsidP="006A2B41">
            <w:pPr>
              <w:ind w:left="29"/>
              <w:rPr>
                <w:rFonts w:ascii="Calibri" w:hAnsi="Calibri"/>
              </w:rPr>
            </w:pPr>
            <w:sdt>
              <w:sdtPr>
                <w:rPr>
                  <w:rFonts w:ascii="Calibri" w:hAnsi="Calibri"/>
                </w:rPr>
                <w:id w:val="1529981865"/>
                <w14:checkbox>
                  <w14:checked w14:val="0"/>
                  <w14:checkedState w14:val="2612" w14:font="MS Gothic"/>
                  <w14:uncheckedState w14:val="2610" w14:font="MS Gothic"/>
                </w14:checkbox>
              </w:sdtPr>
              <w:sdtContent>
                <w:r>
                  <w:rPr>
                    <w:rFonts w:ascii="MS Gothic" w:eastAsia="MS Gothic" w:hAnsi="MS Gothic" w:hint="eastAsia"/>
                  </w:rPr>
                  <w:t>☐</w:t>
                </w:r>
              </w:sdtContent>
            </w:sdt>
            <w:r w:rsidRPr="00CE5A03">
              <w:rPr>
                <w:rFonts w:ascii="Calibri" w:hAnsi="Calibri"/>
              </w:rPr>
              <w:t xml:space="preserve"> </w:t>
            </w:r>
            <w:proofErr w:type="spellStart"/>
            <w:proofErr w:type="gramStart"/>
            <w:r w:rsidRPr="005958EE">
              <w:rPr>
                <w:rFonts w:ascii="Calibri" w:hAnsi="Calibri"/>
              </w:rPr>
              <w:t>strukturierte</w:t>
            </w:r>
            <w:proofErr w:type="spellEnd"/>
            <w:proofErr w:type="gramEnd"/>
            <w:r w:rsidRPr="005958EE">
              <w:rPr>
                <w:rFonts w:ascii="Calibri" w:hAnsi="Calibri"/>
              </w:rPr>
              <w:t xml:space="preserve"> Fonds </w:t>
            </w:r>
          </w:p>
        </w:tc>
        <w:tc>
          <w:tcPr>
            <w:tcW w:w="1148" w:type="pct"/>
          </w:tcPr>
          <w:sdt>
            <w:sdtPr>
              <w:rPr>
                <w:rFonts w:ascii="Calibri" w:hAnsi="Calibri"/>
                <w:lang w:val="de-DE"/>
              </w:rPr>
              <w:id w:val="1047258203"/>
              <w:lock w:val="contentLocked"/>
              <w:placeholder>
                <w:docPart w:val="6461C501CD934E92AAF12FCA58A460E4"/>
              </w:placeholder>
              <w:group/>
            </w:sdtPr>
            <w:sdtContent>
              <w:p w14:paraId="5CDCB610" w14:textId="77777777" w:rsidR="00F400B5" w:rsidRPr="00884CAE" w:rsidRDefault="00F400B5" w:rsidP="006A2B41">
                <w:pPr>
                  <w:spacing w:line="276" w:lineRule="auto"/>
                  <w:ind w:left="29"/>
                  <w:rPr>
                    <w:rFonts w:ascii="Calibri" w:hAnsi="Calibri"/>
                    <w:szCs w:val="22"/>
                    <w:lang w:val="de-DE"/>
                  </w:rPr>
                </w:pPr>
                <w:sdt>
                  <w:sdtPr>
                    <w:rPr>
                      <w:rFonts w:ascii="Calibri" w:hAnsi="Calibri"/>
                      <w:lang w:val="de-DE"/>
                    </w:rPr>
                    <w:id w:val="-106588158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84CAE">
                  <w:rPr>
                    <w:rFonts w:ascii="Calibri" w:hAnsi="Calibri"/>
                    <w:lang w:val="de-DE"/>
                  </w:rPr>
                  <w:t xml:space="preserve"> Kontroverse Waffen </w:t>
                </w:r>
              </w:p>
              <w:p w14:paraId="1A4173E8" w14:textId="77777777" w:rsidR="00F400B5" w:rsidRPr="00884CAE" w:rsidRDefault="00F400B5" w:rsidP="006A2B41">
                <w:pPr>
                  <w:spacing w:line="276" w:lineRule="auto"/>
                  <w:ind w:left="29"/>
                  <w:rPr>
                    <w:rFonts w:ascii="Calibri" w:hAnsi="Calibri"/>
                    <w:szCs w:val="22"/>
                    <w:lang w:val="de-DE"/>
                  </w:rPr>
                </w:pPr>
                <w:sdt>
                  <w:sdtPr>
                    <w:rPr>
                      <w:rFonts w:ascii="Calibri" w:hAnsi="Calibri"/>
                      <w:lang w:val="de-DE"/>
                    </w:rPr>
                    <w:id w:val="19735993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84CAE">
                  <w:rPr>
                    <w:rFonts w:ascii="Calibri" w:hAnsi="Calibri"/>
                    <w:lang w:val="de-DE"/>
                  </w:rPr>
                  <w:t xml:space="preserve"> Alkohol</w:t>
                </w:r>
              </w:p>
              <w:p w14:paraId="5C085AEE" w14:textId="77777777" w:rsidR="00F400B5" w:rsidRPr="00884CAE" w:rsidRDefault="00F400B5" w:rsidP="006A2B41">
                <w:pPr>
                  <w:spacing w:line="276" w:lineRule="auto"/>
                  <w:ind w:left="29"/>
                  <w:rPr>
                    <w:rFonts w:ascii="Calibri" w:hAnsi="Calibri"/>
                    <w:szCs w:val="22"/>
                    <w:lang w:val="de-DE"/>
                  </w:rPr>
                </w:pPr>
                <w:sdt>
                  <w:sdtPr>
                    <w:rPr>
                      <w:rFonts w:ascii="Calibri" w:hAnsi="Calibri"/>
                      <w:lang w:val="de-DE"/>
                    </w:rPr>
                    <w:id w:val="68864214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84CAE">
                  <w:rPr>
                    <w:rFonts w:ascii="Calibri" w:hAnsi="Calibri"/>
                    <w:lang w:val="de-DE"/>
                  </w:rPr>
                  <w:t xml:space="preserve"> Tabak</w:t>
                </w:r>
              </w:p>
              <w:p w14:paraId="47953986"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203600714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Waffen </w:t>
                </w:r>
              </w:p>
              <w:p w14:paraId="42CC9415" w14:textId="77777777" w:rsidR="00F400B5" w:rsidRPr="008F013A" w:rsidRDefault="00F400B5" w:rsidP="006A2B41">
                <w:pPr>
                  <w:spacing w:line="276" w:lineRule="auto"/>
                  <w:ind w:left="29"/>
                  <w:rPr>
                    <w:rFonts w:ascii="Calibri" w:hAnsi="Calibri"/>
                    <w:szCs w:val="22"/>
                    <w:lang w:val="de-DE"/>
                  </w:rPr>
                </w:pPr>
                <w:sdt>
                  <w:sdtPr>
                    <w:rPr>
                      <w:rFonts w:ascii="Calibri" w:hAnsi="Calibri"/>
                    </w:rPr>
                    <w:id w:val="-14062929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r w:rsidRPr="00C12713">
                  <w:rPr>
                    <w:rFonts w:ascii="Calibri" w:hAnsi="Calibri"/>
                    <w:lang w:val="de-DE"/>
                  </w:rPr>
                  <w:t>Kernkraft</w:t>
                </w:r>
              </w:p>
              <w:p w14:paraId="3D59D1A1"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79379096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Menschenrechtsver</w:t>
                </w:r>
                <w:r>
                  <w:rPr>
                    <w:rFonts w:ascii="Calibri" w:hAnsi="Calibri"/>
                    <w:lang w:val="de-DE"/>
                  </w:rPr>
                  <w:t xml:space="preserve">- </w:t>
                </w:r>
                <w:r w:rsidRPr="00C12713">
                  <w:rPr>
                    <w:rFonts w:ascii="Calibri" w:hAnsi="Calibri"/>
                    <w:lang w:val="de-DE"/>
                  </w:rPr>
                  <w:t xml:space="preserve">letzungen </w:t>
                </w:r>
              </w:p>
              <w:p w14:paraId="39CBEBD3"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91692939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Arbeitsrechtsver</w:t>
                </w:r>
                <w:r>
                  <w:rPr>
                    <w:rFonts w:ascii="Calibri" w:hAnsi="Calibri"/>
                    <w:lang w:val="de-DE"/>
                  </w:rPr>
                  <w:t>-</w:t>
                </w:r>
                <w:r w:rsidRPr="00C12713">
                  <w:rPr>
                    <w:rFonts w:ascii="Calibri" w:hAnsi="Calibri"/>
                    <w:lang w:val="de-DE"/>
                  </w:rPr>
                  <w:t xml:space="preserve">letzungen </w:t>
                </w:r>
              </w:p>
              <w:p w14:paraId="5F22CB6D"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210244475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Glücksspiel</w:t>
                </w:r>
              </w:p>
              <w:p w14:paraId="54E30344"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44238634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Pornografie</w:t>
                </w:r>
              </w:p>
              <w:p w14:paraId="24012C69"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0717492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Tierversuche</w:t>
                </w:r>
              </w:p>
              <w:p w14:paraId="5C11706A"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16887333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Konfliktmineralien </w:t>
                </w:r>
              </w:p>
              <w:p w14:paraId="24127C29"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2595831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Biodiversität</w:t>
                </w:r>
              </w:p>
              <w:p w14:paraId="7431E8B7"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160645634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Abholzung</w:t>
                </w:r>
              </w:p>
              <w:p w14:paraId="39B99AAF"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117746624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Kohle </w:t>
                </w:r>
              </w:p>
              <w:p w14:paraId="206FFC20"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23801682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C12713">
                  <w:rPr>
                    <w:rFonts w:ascii="Calibri" w:hAnsi="Calibri"/>
                    <w:lang w:val="de-DE"/>
                  </w:rPr>
                  <w:t xml:space="preserve"> Gentechnik</w:t>
                </w:r>
              </w:p>
              <w:p w14:paraId="03281538" w14:textId="77777777" w:rsidR="00F400B5" w:rsidRPr="008F013A" w:rsidRDefault="00F400B5" w:rsidP="006A2B41">
                <w:pPr>
                  <w:ind w:left="29"/>
                  <w:rPr>
                    <w:rFonts w:ascii="Calibri" w:hAnsi="Calibri"/>
                    <w:szCs w:val="22"/>
                    <w:lang w:val="de-DE"/>
                  </w:rPr>
                </w:pPr>
                <w:sdt>
                  <w:sdtPr>
                    <w:rPr>
                      <w:rFonts w:ascii="Calibri" w:hAnsi="Calibri"/>
                      <w:lang w:val="de-DE"/>
                    </w:rPr>
                    <w:id w:val="131283651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Weitere </w:t>
                </w:r>
                <w:r>
                  <w:rPr>
                    <w:rFonts w:ascii="Calibri" w:hAnsi="Calibri"/>
                    <w:lang w:val="de-DE"/>
                  </w:rPr>
                  <w:t xml:space="preserve">Ausschlüsse </w:t>
                </w:r>
                <w:r w:rsidRPr="008F013A">
                  <w:rPr>
                    <w:rFonts w:ascii="Calibri" w:hAnsi="Calibri"/>
                    <w:lang w:val="de-DE"/>
                  </w:rPr>
                  <w:t>(bitte angeben)</w:t>
                </w:r>
              </w:p>
              <w:p w14:paraId="33C2C4A9"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lang w:val="de-DE"/>
                    </w:rPr>
                    <w:id w:val="-6595583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Global Compact</w:t>
                </w:r>
              </w:p>
              <w:p w14:paraId="51FF4D87" w14:textId="77777777" w:rsidR="00F400B5" w:rsidRPr="008F013A" w:rsidRDefault="00F400B5" w:rsidP="006A2B41">
                <w:pPr>
                  <w:spacing w:line="276" w:lineRule="auto"/>
                  <w:ind w:left="29"/>
                  <w:rPr>
                    <w:rFonts w:ascii="Calibri" w:hAnsi="Calibri"/>
                    <w:szCs w:val="22"/>
                    <w:lang w:val="de-DE"/>
                  </w:rPr>
                </w:pPr>
                <w:sdt>
                  <w:sdtPr>
                    <w:rPr>
                      <w:rFonts w:ascii="Calibri" w:hAnsi="Calibri"/>
                    </w:rPr>
                    <w:id w:val="-6411170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r w:rsidRPr="008F013A">
                  <w:rPr>
                    <w:rFonts w:ascii="Calibri" w:hAnsi="Calibri"/>
                    <w:lang w:val="de-DE"/>
                  </w:rPr>
                  <w:t>OECD</w:t>
                </w:r>
                <w:r>
                  <w:rPr>
                    <w:rFonts w:ascii="Calibri" w:hAnsi="Calibri"/>
                    <w:lang w:val="de-DE"/>
                  </w:rPr>
                  <w:t xml:space="preserve">-Leitsätze </w:t>
                </w:r>
                <w:r w:rsidRPr="008F013A">
                  <w:rPr>
                    <w:rFonts w:ascii="Calibri" w:hAnsi="Calibri"/>
                    <w:lang w:val="de-DE"/>
                  </w:rPr>
                  <w:t xml:space="preserve">für </w:t>
                </w:r>
                <w:r w:rsidRPr="006B3772">
                  <w:rPr>
                    <w:rFonts w:ascii="Calibri" w:hAnsi="Calibri"/>
                    <w:lang w:val="de-DE"/>
                  </w:rPr>
                  <w:t>mul</w:t>
                </w:r>
                <w:r>
                  <w:rPr>
                    <w:rFonts w:ascii="Calibri" w:hAnsi="Calibri"/>
                    <w:lang w:val="de-DE"/>
                  </w:rPr>
                  <w:t>-</w:t>
                </w:r>
                <w:r w:rsidRPr="006B3772">
                  <w:rPr>
                    <w:rFonts w:ascii="Calibri" w:hAnsi="Calibri"/>
                    <w:lang w:val="de-DE"/>
                  </w:rPr>
                  <w:t>tinationale Unternehmen</w:t>
                </w:r>
              </w:p>
              <w:p w14:paraId="4A4E257C" w14:textId="77777777" w:rsidR="00F400B5" w:rsidRPr="008F013A" w:rsidRDefault="00F400B5" w:rsidP="006A2B41">
                <w:pPr>
                  <w:spacing w:line="276" w:lineRule="auto"/>
                  <w:ind w:left="29"/>
                  <w:jc w:val="both"/>
                  <w:rPr>
                    <w:rFonts w:ascii="Calibri" w:hAnsi="Calibri"/>
                    <w:szCs w:val="22"/>
                    <w:lang w:val="de-DE"/>
                  </w:rPr>
                </w:pPr>
                <w:sdt>
                  <w:sdtPr>
                    <w:rPr>
                      <w:rFonts w:ascii="Calibri" w:hAnsi="Calibri"/>
                    </w:rPr>
                    <w:id w:val="-13930259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r w:rsidRPr="008F013A">
                  <w:rPr>
                    <w:rFonts w:ascii="Calibri" w:hAnsi="Calibri"/>
                    <w:lang w:val="de-DE"/>
                  </w:rPr>
                  <w:t>ILO</w:t>
                </w:r>
                <w:r>
                  <w:rPr>
                    <w:rFonts w:ascii="Calibri" w:hAnsi="Calibri"/>
                    <w:lang w:val="de-DE"/>
                  </w:rPr>
                  <w:t>-Kernarbeitsnormen</w:t>
                </w:r>
              </w:p>
            </w:sdtContent>
          </w:sdt>
          <w:p w14:paraId="3300E009" w14:textId="77777777" w:rsidR="00F400B5" w:rsidRPr="00884CAE" w:rsidRDefault="00F400B5" w:rsidP="006A2B41">
            <w:pPr>
              <w:ind w:left="29"/>
              <w:rPr>
                <w:rFonts w:ascii="Calibri" w:hAnsi="Calibri"/>
                <w:b/>
                <w:lang w:val="de-DE"/>
              </w:rPr>
            </w:pPr>
            <w:sdt>
              <w:sdtPr>
                <w:rPr>
                  <w:rFonts w:ascii="Calibri" w:hAnsi="Calibri"/>
                  <w:lang w:val="de-DE"/>
                </w:rPr>
                <w:id w:val="-176314124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84CAE">
              <w:rPr>
                <w:rFonts w:ascii="Calibri" w:hAnsi="Calibri"/>
                <w:lang w:val="de-DE"/>
              </w:rPr>
              <w:t xml:space="preserve"> Weitere Normen (bitte angeben)</w:t>
            </w:r>
          </w:p>
        </w:tc>
        <w:tc>
          <w:tcPr>
            <w:tcW w:w="509" w:type="pct"/>
          </w:tcPr>
          <w:p w14:paraId="439F98E1" w14:textId="77777777" w:rsidR="00F400B5" w:rsidRPr="00111DF6" w:rsidRDefault="00F400B5" w:rsidP="006A2B41">
            <w:pPr>
              <w:spacing w:line="276" w:lineRule="auto"/>
              <w:ind w:left="29"/>
              <w:jc w:val="both"/>
              <w:rPr>
                <w:rFonts w:ascii="Calibri" w:hAnsi="Calibri"/>
                <w:szCs w:val="22"/>
                <w:lang w:val="en-GB"/>
              </w:rPr>
            </w:pPr>
            <w:proofErr w:type="spellStart"/>
            <w:r>
              <w:rPr>
                <w:rFonts w:ascii="Calibri" w:hAnsi="Calibri"/>
                <w:lang w:val="en-GB"/>
              </w:rPr>
              <w:t>Summe</w:t>
            </w:r>
            <w:proofErr w:type="spellEnd"/>
            <w:r>
              <w:rPr>
                <w:rFonts w:ascii="Calibri" w:hAnsi="Calibri"/>
                <w:lang w:val="en-GB"/>
              </w:rPr>
              <w:t xml:space="preserve"> der </w:t>
            </w:r>
            <w:proofErr w:type="spellStart"/>
            <w:r w:rsidRPr="00111DF6">
              <w:rPr>
                <w:rFonts w:ascii="Calibri" w:hAnsi="Calibri"/>
                <w:lang w:val="en-GB"/>
              </w:rPr>
              <w:t>AuM</w:t>
            </w:r>
            <w:proofErr w:type="spellEnd"/>
          </w:p>
        </w:tc>
        <w:tc>
          <w:tcPr>
            <w:tcW w:w="747" w:type="pct"/>
          </w:tcPr>
          <w:p w14:paraId="5CB8C0E2"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39550048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Französisches SRI Label</w:t>
            </w:r>
          </w:p>
          <w:p w14:paraId="36CC9371"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63441118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Französisches TEEC Label</w:t>
            </w:r>
          </w:p>
          <w:p w14:paraId="61411AC2"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203577188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Französisches CIES Label</w:t>
            </w:r>
          </w:p>
          <w:p w14:paraId="19AC73F9"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75732117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t>
            </w:r>
            <w:proofErr w:type="spellStart"/>
            <w:r w:rsidRPr="008F013A">
              <w:rPr>
                <w:rFonts w:ascii="Calibri" w:hAnsi="Calibri"/>
                <w:lang w:val="de-DE"/>
              </w:rPr>
              <w:t>Luxflag</w:t>
            </w:r>
            <w:proofErr w:type="spellEnd"/>
            <w:r w:rsidRPr="008F013A">
              <w:rPr>
                <w:rFonts w:ascii="Calibri" w:hAnsi="Calibri"/>
                <w:lang w:val="de-DE"/>
              </w:rPr>
              <w:t xml:space="preserve"> Label</w:t>
            </w:r>
          </w:p>
          <w:p w14:paraId="07E9D5BA" w14:textId="77777777" w:rsidR="00F400B5" w:rsidRPr="00CF77A2" w:rsidRDefault="00F400B5" w:rsidP="006A2B41">
            <w:pPr>
              <w:spacing w:line="276" w:lineRule="auto"/>
              <w:ind w:left="29"/>
              <w:rPr>
                <w:rFonts w:ascii="Calibri" w:hAnsi="Calibri"/>
                <w:lang w:val="de-DE"/>
              </w:rPr>
            </w:pPr>
            <w:sdt>
              <w:sdtPr>
                <w:rPr>
                  <w:rFonts w:ascii="Calibri" w:hAnsi="Calibri"/>
                  <w:lang w:val="de-DE"/>
                </w:rPr>
                <w:id w:val="-126021320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FNG </w:t>
            </w:r>
            <w:r>
              <w:rPr>
                <w:rFonts w:ascii="Calibri" w:hAnsi="Calibri"/>
                <w:lang w:val="de-DE"/>
              </w:rPr>
              <w:t>Siegel</w:t>
            </w:r>
            <w:r w:rsidRPr="008F013A">
              <w:rPr>
                <w:rFonts w:ascii="Calibri" w:hAnsi="Calibri"/>
                <w:lang w:val="de-DE"/>
              </w:rPr>
              <w:t xml:space="preserve"> </w:t>
            </w:r>
          </w:p>
          <w:p w14:paraId="30B8F1E0"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136419613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t>
            </w:r>
            <w:proofErr w:type="spellStart"/>
            <w:r w:rsidRPr="008F013A">
              <w:rPr>
                <w:rFonts w:ascii="Calibri" w:hAnsi="Calibri"/>
                <w:lang w:val="de-DE"/>
              </w:rPr>
              <w:t>Öster</w:t>
            </w:r>
            <w:proofErr w:type="spellEnd"/>
            <w:r>
              <w:rPr>
                <w:rFonts w:ascii="Calibri" w:hAnsi="Calibri"/>
                <w:lang w:val="de-DE"/>
              </w:rPr>
              <w:t>-</w:t>
            </w:r>
            <w:r w:rsidRPr="008F013A">
              <w:rPr>
                <w:rFonts w:ascii="Calibri" w:hAnsi="Calibri"/>
                <w:lang w:val="de-DE"/>
              </w:rPr>
              <w:t xml:space="preserve">reichisches </w:t>
            </w:r>
            <w:r>
              <w:rPr>
                <w:rFonts w:ascii="Calibri" w:hAnsi="Calibri"/>
                <w:lang w:val="de-DE"/>
              </w:rPr>
              <w:t>Umweltzeichen</w:t>
            </w:r>
            <w:r w:rsidRPr="008F013A">
              <w:rPr>
                <w:rFonts w:ascii="Calibri" w:hAnsi="Calibri"/>
                <w:lang w:val="de-DE"/>
              </w:rPr>
              <w:t xml:space="preserve"> </w:t>
            </w:r>
          </w:p>
          <w:p w14:paraId="4223E5C8" w14:textId="77777777" w:rsidR="00F400B5" w:rsidRPr="008F013A" w:rsidRDefault="00F400B5" w:rsidP="006A2B41">
            <w:pPr>
              <w:spacing w:line="276" w:lineRule="auto"/>
              <w:ind w:left="29"/>
              <w:rPr>
                <w:rFonts w:ascii="Calibri" w:hAnsi="Calibri"/>
                <w:szCs w:val="22"/>
                <w:lang w:val="de-DE"/>
              </w:rPr>
            </w:pPr>
            <w:sdt>
              <w:sdtPr>
                <w:rPr>
                  <w:rFonts w:ascii="Calibri" w:hAnsi="Calibri"/>
                  <w:lang w:val="de-DE"/>
                </w:rPr>
                <w:id w:val="-24473087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8F013A">
              <w:rPr>
                <w:rFonts w:ascii="Calibri" w:hAnsi="Calibri"/>
                <w:lang w:val="de-DE"/>
              </w:rPr>
              <w:t xml:space="preserve"> Weitere (bitte angeben)</w:t>
            </w:r>
          </w:p>
        </w:tc>
        <w:tc>
          <w:tcPr>
            <w:tcW w:w="642" w:type="pct"/>
          </w:tcPr>
          <w:p w14:paraId="76330777" w14:textId="77777777" w:rsidR="00F400B5" w:rsidRPr="008F013A" w:rsidRDefault="00F400B5" w:rsidP="006A2B41">
            <w:pPr>
              <w:spacing w:line="276" w:lineRule="auto"/>
              <w:ind w:left="29"/>
              <w:rPr>
                <w:rFonts w:ascii="Calibri" w:hAnsi="Calibri"/>
                <w:szCs w:val="22"/>
                <w:lang w:val="de-DE"/>
              </w:rPr>
            </w:pPr>
            <w:r w:rsidRPr="008F013A">
              <w:rPr>
                <w:rFonts w:ascii="Calibri" w:hAnsi="Calibri"/>
                <w:lang w:val="de-DE"/>
              </w:rPr>
              <w:t>- KIID</w:t>
            </w:r>
          </w:p>
          <w:p w14:paraId="1EB249F5" w14:textId="77777777" w:rsidR="00F400B5" w:rsidRPr="008F013A" w:rsidRDefault="00F400B5" w:rsidP="006A2B41">
            <w:pPr>
              <w:spacing w:line="276" w:lineRule="auto"/>
              <w:ind w:left="29"/>
              <w:rPr>
                <w:rFonts w:ascii="Calibri" w:hAnsi="Calibri"/>
                <w:szCs w:val="22"/>
                <w:lang w:val="de-DE"/>
              </w:rPr>
            </w:pPr>
            <w:r w:rsidRPr="008F013A">
              <w:rPr>
                <w:rFonts w:ascii="Calibri" w:hAnsi="Calibri"/>
                <w:lang w:val="de-DE"/>
              </w:rPr>
              <w:t xml:space="preserve">- Prospekte </w:t>
            </w:r>
          </w:p>
          <w:p w14:paraId="38CBFADF" w14:textId="77777777" w:rsidR="00F400B5" w:rsidRPr="008F013A" w:rsidRDefault="00F400B5" w:rsidP="006A2B41">
            <w:pPr>
              <w:spacing w:line="276" w:lineRule="auto"/>
              <w:ind w:left="29"/>
              <w:rPr>
                <w:rFonts w:ascii="Calibri" w:hAnsi="Calibri"/>
                <w:szCs w:val="22"/>
                <w:lang w:val="de-DE"/>
              </w:rPr>
            </w:pPr>
            <w:r w:rsidRPr="008F013A">
              <w:rPr>
                <w:rFonts w:ascii="Calibri" w:hAnsi="Calibri"/>
                <w:lang w:val="de-DE"/>
              </w:rPr>
              <w:t>-</w:t>
            </w:r>
            <w:r>
              <w:rPr>
                <w:rFonts w:ascii="Calibri" w:hAnsi="Calibri"/>
                <w:lang w:val="de-DE"/>
              </w:rPr>
              <w:t xml:space="preserve"> </w:t>
            </w:r>
            <w:r w:rsidRPr="008F013A">
              <w:rPr>
                <w:rFonts w:ascii="Calibri" w:hAnsi="Calibri"/>
                <w:lang w:val="de-DE"/>
              </w:rPr>
              <w:t>Manage</w:t>
            </w:r>
            <w:r>
              <w:rPr>
                <w:rFonts w:ascii="Calibri" w:hAnsi="Calibri"/>
                <w:lang w:val="de-DE"/>
              </w:rPr>
              <w:t>-</w:t>
            </w:r>
            <w:proofErr w:type="spellStart"/>
            <w:r w:rsidRPr="008F013A">
              <w:rPr>
                <w:rFonts w:ascii="Calibri" w:hAnsi="Calibri"/>
                <w:lang w:val="de-DE"/>
              </w:rPr>
              <w:t>mentbericht</w:t>
            </w:r>
            <w:proofErr w:type="spellEnd"/>
          </w:p>
          <w:p w14:paraId="0463FFB4" w14:textId="77777777" w:rsidR="00F400B5" w:rsidRPr="00997F38" w:rsidRDefault="00F400B5" w:rsidP="006A2B41">
            <w:pPr>
              <w:spacing w:line="276" w:lineRule="auto"/>
              <w:ind w:left="29"/>
              <w:rPr>
                <w:rFonts w:ascii="Calibri" w:hAnsi="Calibri"/>
                <w:lang w:val="de-DE"/>
              </w:rPr>
            </w:pPr>
            <w:r w:rsidRPr="008F013A">
              <w:rPr>
                <w:rFonts w:ascii="Calibri" w:hAnsi="Calibri"/>
                <w:lang w:val="de-DE"/>
              </w:rPr>
              <w:t xml:space="preserve">-Finanzielle und nicht-finanzielle </w:t>
            </w:r>
            <w:proofErr w:type="spellStart"/>
            <w:r w:rsidRPr="008F013A">
              <w:rPr>
                <w:rFonts w:ascii="Calibri" w:hAnsi="Calibri"/>
                <w:lang w:val="de-DE"/>
              </w:rPr>
              <w:t>Berichterstat</w:t>
            </w:r>
            <w:r>
              <w:rPr>
                <w:rFonts w:ascii="Calibri" w:hAnsi="Calibri"/>
                <w:lang w:val="de-DE"/>
              </w:rPr>
              <w:t>-t</w:t>
            </w:r>
            <w:r w:rsidRPr="008F013A">
              <w:rPr>
                <w:rFonts w:ascii="Calibri" w:hAnsi="Calibri"/>
                <w:lang w:val="de-DE"/>
              </w:rPr>
              <w:t>ung</w:t>
            </w:r>
            <w:proofErr w:type="spellEnd"/>
          </w:p>
          <w:p w14:paraId="0B5542D5" w14:textId="77777777" w:rsidR="00F400B5" w:rsidRPr="008F013A" w:rsidRDefault="00F400B5" w:rsidP="006A2B41">
            <w:pPr>
              <w:spacing w:line="276" w:lineRule="auto"/>
              <w:ind w:left="29"/>
              <w:rPr>
                <w:rFonts w:ascii="Calibri" w:hAnsi="Calibri"/>
                <w:szCs w:val="22"/>
                <w:lang w:val="de-DE"/>
              </w:rPr>
            </w:pPr>
            <w:r w:rsidRPr="008F013A">
              <w:rPr>
                <w:rFonts w:ascii="Calibri" w:hAnsi="Calibri"/>
                <w:lang w:val="de-DE"/>
              </w:rPr>
              <w:t>-</w:t>
            </w:r>
            <w:proofErr w:type="spellStart"/>
            <w:r w:rsidRPr="008F013A">
              <w:rPr>
                <w:rFonts w:ascii="Calibri" w:hAnsi="Calibri"/>
                <w:lang w:val="de-DE"/>
              </w:rPr>
              <w:t>Unterneh-menspräsen-tation</w:t>
            </w:r>
            <w:proofErr w:type="spellEnd"/>
            <w:r w:rsidRPr="008F013A">
              <w:rPr>
                <w:rFonts w:ascii="Calibri" w:hAnsi="Calibri"/>
                <w:lang w:val="de-DE"/>
              </w:rPr>
              <w:t xml:space="preserve"> </w:t>
            </w:r>
          </w:p>
          <w:p w14:paraId="60F19FD2" w14:textId="77777777" w:rsidR="00F400B5" w:rsidRPr="008F013A" w:rsidRDefault="00F400B5" w:rsidP="006A2B41">
            <w:pPr>
              <w:spacing w:line="276" w:lineRule="auto"/>
              <w:ind w:left="29"/>
              <w:rPr>
                <w:rFonts w:ascii="Calibri" w:hAnsi="Calibri"/>
                <w:szCs w:val="22"/>
                <w:lang w:val="de-DE"/>
              </w:rPr>
            </w:pPr>
            <w:r w:rsidRPr="008F013A">
              <w:rPr>
                <w:rFonts w:ascii="Calibri" w:hAnsi="Calibri"/>
                <w:lang w:val="de-DE"/>
              </w:rPr>
              <w:t>- Andere (bitte angeben)</w:t>
            </w:r>
          </w:p>
          <w:p w14:paraId="308D2F34" w14:textId="77777777" w:rsidR="00F400B5" w:rsidRPr="008F013A" w:rsidRDefault="00F400B5" w:rsidP="006A2B41">
            <w:pPr>
              <w:spacing w:line="276" w:lineRule="auto"/>
              <w:ind w:left="29"/>
              <w:rPr>
                <w:rFonts w:ascii="Calibri" w:hAnsi="Calibri"/>
                <w:szCs w:val="22"/>
                <w:lang w:val="de-DE"/>
              </w:rPr>
            </w:pPr>
          </w:p>
          <w:p w14:paraId="3358B7A8" w14:textId="77777777" w:rsidR="00F400B5" w:rsidRPr="008F013A" w:rsidRDefault="00F400B5" w:rsidP="006A2B41">
            <w:pPr>
              <w:spacing w:line="276" w:lineRule="auto"/>
              <w:ind w:left="29"/>
              <w:rPr>
                <w:rFonts w:ascii="Calibri" w:hAnsi="Calibri"/>
                <w:szCs w:val="22"/>
                <w:lang w:val="de-DE"/>
              </w:rPr>
            </w:pPr>
          </w:p>
          <w:p w14:paraId="6D8A72BB" w14:textId="77777777" w:rsidR="00F400B5" w:rsidRPr="008F013A" w:rsidRDefault="00F400B5" w:rsidP="006A2B41">
            <w:pPr>
              <w:spacing w:line="276" w:lineRule="auto"/>
              <w:ind w:left="29"/>
              <w:rPr>
                <w:rFonts w:ascii="Calibri" w:hAnsi="Calibri"/>
                <w:szCs w:val="22"/>
                <w:lang w:val="de-DE"/>
              </w:rPr>
            </w:pPr>
          </w:p>
          <w:p w14:paraId="736073CE" w14:textId="77777777" w:rsidR="00F400B5" w:rsidRPr="008F013A" w:rsidRDefault="00F400B5" w:rsidP="006A2B41">
            <w:pPr>
              <w:spacing w:line="276" w:lineRule="auto"/>
              <w:ind w:left="29"/>
              <w:rPr>
                <w:rFonts w:ascii="Calibri" w:hAnsi="Calibri"/>
                <w:szCs w:val="22"/>
                <w:lang w:val="de-DE"/>
              </w:rPr>
            </w:pPr>
          </w:p>
          <w:p w14:paraId="56479A0C" w14:textId="77777777" w:rsidR="00F400B5" w:rsidRPr="008F013A" w:rsidRDefault="00F400B5" w:rsidP="006A2B41">
            <w:pPr>
              <w:spacing w:line="276" w:lineRule="auto"/>
              <w:ind w:left="29"/>
              <w:rPr>
                <w:rFonts w:ascii="Calibri" w:hAnsi="Calibri"/>
                <w:szCs w:val="22"/>
                <w:lang w:val="de-DE"/>
              </w:rPr>
            </w:pPr>
          </w:p>
          <w:p w14:paraId="13EDB413" w14:textId="77777777" w:rsidR="00F400B5" w:rsidRPr="008F013A" w:rsidRDefault="00F400B5" w:rsidP="006A2B41">
            <w:pPr>
              <w:spacing w:line="276" w:lineRule="auto"/>
              <w:ind w:left="29"/>
              <w:rPr>
                <w:rFonts w:ascii="Calibri" w:hAnsi="Calibri"/>
                <w:szCs w:val="22"/>
                <w:lang w:val="de-DE"/>
              </w:rPr>
            </w:pPr>
          </w:p>
          <w:p w14:paraId="2121FE18" w14:textId="77777777" w:rsidR="00F400B5" w:rsidRPr="008F013A" w:rsidRDefault="00F400B5" w:rsidP="006A2B41">
            <w:pPr>
              <w:ind w:left="29"/>
              <w:rPr>
                <w:rFonts w:ascii="Calibri" w:hAnsi="Calibri"/>
                <w:lang w:val="de-DE"/>
              </w:rPr>
            </w:pPr>
          </w:p>
          <w:p w14:paraId="301D933F" w14:textId="77777777" w:rsidR="00F400B5" w:rsidRPr="008F013A" w:rsidRDefault="00F400B5" w:rsidP="006A2B41">
            <w:pPr>
              <w:spacing w:line="276" w:lineRule="auto"/>
              <w:ind w:left="29"/>
              <w:rPr>
                <w:rFonts w:ascii="Calibri" w:hAnsi="Calibri"/>
                <w:szCs w:val="22"/>
                <w:lang w:val="de-DE"/>
              </w:rPr>
            </w:pPr>
          </w:p>
        </w:tc>
      </w:tr>
    </w:tbl>
    <w:p w14:paraId="07230A9B" w14:textId="77777777" w:rsidR="00F400B5" w:rsidRPr="008F013A" w:rsidRDefault="00F400B5" w:rsidP="00F400B5">
      <w:pPr>
        <w:ind w:left="-567" w:right="237" w:hanging="142"/>
        <w:jc w:val="both"/>
      </w:pPr>
    </w:p>
    <w:p w14:paraId="665A897D" w14:textId="77777777" w:rsidR="00F400B5" w:rsidRDefault="00F400B5" w:rsidP="00F400B5">
      <w:r>
        <w:br w:type="page"/>
      </w:r>
    </w:p>
    <w:p w14:paraId="1063C9D4" w14:textId="77777777" w:rsidR="00F400B5" w:rsidRPr="005F5F31" w:rsidRDefault="00F400B5">
      <w:pPr>
        <w:rPr>
          <w:noProof/>
        </w:rPr>
      </w:pPr>
    </w:p>
    <w:p w14:paraId="77B3F67B" w14:textId="77777777" w:rsidR="00CD2694" w:rsidRPr="001A4084" w:rsidRDefault="00CD2694">
      <w:pPr>
        <w:rPr>
          <w:noProof/>
        </w:rPr>
      </w:pPr>
    </w:p>
    <w:p w14:paraId="6B085EAC" w14:textId="5FA2774C" w:rsidR="0057278E" w:rsidRPr="00471522" w:rsidRDefault="00471522" w:rsidP="00471522">
      <w:pPr>
        <w:shd w:val="clear" w:color="auto" w:fill="ACB9CA" w:themeFill="text2" w:themeFillTint="66"/>
        <w:spacing w:after="200" w:line="276" w:lineRule="auto"/>
        <w:jc w:val="both"/>
        <w:outlineLvl w:val="0"/>
        <w:rPr>
          <w:i/>
          <w:sz w:val="28"/>
          <w:szCs w:val="28"/>
        </w:rPr>
      </w:pPr>
      <w:bookmarkStart w:id="0" w:name="_Toc473291381"/>
      <w:bookmarkStart w:id="1" w:name="_Toc481596128"/>
      <w:r>
        <w:rPr>
          <w:i/>
          <w:sz w:val="28"/>
          <w:szCs w:val="28"/>
        </w:rPr>
        <w:t xml:space="preserve">2. </w:t>
      </w:r>
      <w:r w:rsidR="00372A48" w:rsidRPr="00471522">
        <w:rPr>
          <w:i/>
          <w:sz w:val="28"/>
          <w:szCs w:val="28"/>
        </w:rPr>
        <w:t>Allgemeine Informationen zur</w:t>
      </w:r>
      <w:r w:rsidR="0057278E" w:rsidRPr="00471522">
        <w:rPr>
          <w:i/>
          <w:sz w:val="28"/>
          <w:szCs w:val="28"/>
        </w:rPr>
        <w:t xml:space="preserve"> Fondsgesellschaft</w:t>
      </w:r>
    </w:p>
    <w:bookmarkEnd w:id="0"/>
    <w:bookmarkEnd w:id="1"/>
    <w:p w14:paraId="018D6103" w14:textId="77777777" w:rsidR="00CD2694" w:rsidRPr="001A4084" w:rsidRDefault="00CD2694" w:rsidP="00CD2694">
      <w:pPr>
        <w:jc w:val="both"/>
        <w:rPr>
          <w:noProof/>
        </w:rPr>
      </w:pPr>
    </w:p>
    <w:p w14:paraId="679AF2E1" w14:textId="015F4566" w:rsidR="0082771D" w:rsidRPr="005F5F31" w:rsidRDefault="0082771D" w:rsidP="006D0D4A">
      <w:pPr>
        <w:spacing w:after="200" w:line="276" w:lineRule="auto"/>
        <w:ind w:left="284"/>
        <w:outlineLvl w:val="2"/>
        <w:rPr>
          <w:rStyle w:val="Fett"/>
          <w:u w:val="single"/>
        </w:rPr>
      </w:pPr>
      <w:r>
        <w:rPr>
          <w:rStyle w:val="Fett"/>
        </w:rPr>
        <w:t xml:space="preserve">2.1 </w:t>
      </w:r>
      <w:r w:rsidR="005F5F31">
        <w:rPr>
          <w:rStyle w:val="Fett"/>
        </w:rPr>
        <w:tab/>
      </w:r>
      <w:r w:rsidR="00215920" w:rsidRPr="00592A19">
        <w:rPr>
          <w:rStyle w:val="Fett"/>
          <w:u w:val="single"/>
        </w:rPr>
        <w:t xml:space="preserve">Wie lautet der Name der Fondsgesellschaft, welche den/die Fonds verwaltet, für den/die </w:t>
      </w:r>
      <w:r w:rsidR="005F5F31">
        <w:rPr>
          <w:rStyle w:val="Fett"/>
          <w:u w:val="single"/>
        </w:rPr>
        <w:t xml:space="preserve"> </w:t>
      </w:r>
      <w:r w:rsidR="005F5F31" w:rsidRPr="005F5F31">
        <w:rPr>
          <w:rStyle w:val="Fett"/>
        </w:rPr>
        <w:tab/>
      </w:r>
      <w:r w:rsidR="00215920" w:rsidRPr="00592A19">
        <w:rPr>
          <w:rStyle w:val="Fett"/>
          <w:u w:val="single"/>
        </w:rPr>
        <w:t>dieser Kodex gilt?</w:t>
      </w:r>
    </w:p>
    <w:p w14:paraId="347D3517" w14:textId="7D8EAF27" w:rsidR="00CD2694" w:rsidRDefault="00CD2694" w:rsidP="00CD2694">
      <w:pPr>
        <w:ind w:left="708"/>
        <w:rPr>
          <w:noProof/>
        </w:rPr>
      </w:pPr>
      <w:r w:rsidRPr="001A4084">
        <w:rPr>
          <w:noProof/>
        </w:rPr>
        <w:t xml:space="preserve">Bitte </w:t>
      </w:r>
      <w:r w:rsidR="00140D70">
        <w:rPr>
          <w:noProof/>
        </w:rPr>
        <w:t>geben</w:t>
      </w:r>
      <w:r w:rsidRPr="001A4084">
        <w:rPr>
          <w:noProof/>
        </w:rPr>
        <w:t xml:space="preserve"> Sie hier den rechtlichen Namen de</w:t>
      </w:r>
      <w:r w:rsidR="00140D70">
        <w:rPr>
          <w:noProof/>
        </w:rPr>
        <w:t>s Unternehmens an, welches den/</w:t>
      </w:r>
      <w:r w:rsidRPr="001A4084">
        <w:rPr>
          <w:noProof/>
        </w:rPr>
        <w:t>die</w:t>
      </w:r>
      <w:r w:rsidR="005332CE">
        <w:rPr>
          <w:noProof/>
        </w:rPr>
        <w:t xml:space="preserve"> Fonds </w:t>
      </w:r>
      <w:r w:rsidR="00C04A19">
        <w:rPr>
          <w:noProof/>
        </w:rPr>
        <w:t xml:space="preserve">verwaltet und welche </w:t>
      </w:r>
      <w:r w:rsidRPr="001A4084">
        <w:rPr>
          <w:noProof/>
        </w:rPr>
        <w:t>diesem Antrag zu Grunde lieg</w:t>
      </w:r>
      <w:r w:rsidR="005332CE">
        <w:rPr>
          <w:noProof/>
        </w:rPr>
        <w:t>t/</w:t>
      </w:r>
      <w:r w:rsidRPr="001A4084">
        <w:rPr>
          <w:noProof/>
        </w:rPr>
        <w:t>en. (</w:t>
      </w:r>
      <w:r w:rsidR="00121361" w:rsidRPr="001A4084">
        <w:rPr>
          <w:noProof/>
        </w:rPr>
        <w:t>Vermerken</w:t>
      </w:r>
      <w:r w:rsidRPr="001A4084">
        <w:rPr>
          <w:noProof/>
        </w:rPr>
        <w:t xml:space="preserve"> Sie bitte den Namen, </w:t>
      </w:r>
      <w:r w:rsidR="00121361" w:rsidRPr="001A4084">
        <w:rPr>
          <w:noProof/>
        </w:rPr>
        <w:t>die Adresse und eine Website)</w:t>
      </w:r>
    </w:p>
    <w:p w14:paraId="6FF8872C" w14:textId="4E9A2D21" w:rsidR="00C04A19" w:rsidRPr="00DE0FFE" w:rsidRDefault="00822BC1" w:rsidP="00CD2694">
      <w:pPr>
        <w:ind w:left="708"/>
        <w:rPr>
          <w:noProof/>
        </w:rPr>
      </w:pPr>
      <w:r>
        <w:br/>
      </w:r>
      <w:r w:rsidR="00DE0FFE">
        <w:t xml:space="preserve">Bitte geben Sie </w:t>
      </w:r>
      <w:r w:rsidR="0010782F">
        <w:t>weitere Verwaltungszuständigkeiten für den/die betreffenden Fonds an, sofern welche bestehen</w:t>
      </w:r>
      <w:r w:rsidR="00DE0FFE">
        <w:t>.</w:t>
      </w:r>
    </w:p>
    <w:p w14:paraId="426A8507" w14:textId="77777777" w:rsidR="00121361" w:rsidRPr="0082771D" w:rsidRDefault="00121361" w:rsidP="00CD2694">
      <w:pPr>
        <w:ind w:left="708"/>
        <w:rPr>
          <w:b/>
          <w:noProof/>
        </w:rPr>
      </w:pPr>
    </w:p>
    <w:p w14:paraId="0B7E36F0" w14:textId="7F07BC5F" w:rsidR="00121361" w:rsidRPr="0082771D" w:rsidRDefault="00121361" w:rsidP="006D0D4A">
      <w:pPr>
        <w:spacing w:after="200" w:line="276" w:lineRule="auto"/>
        <w:ind w:left="284"/>
        <w:outlineLvl w:val="2"/>
        <w:rPr>
          <w:rStyle w:val="Fett"/>
        </w:rPr>
      </w:pPr>
      <w:r w:rsidRPr="0082771D">
        <w:rPr>
          <w:rStyle w:val="Fett"/>
        </w:rPr>
        <w:t xml:space="preserve">2.2 </w:t>
      </w:r>
      <w:r w:rsidR="005F5F31">
        <w:rPr>
          <w:rStyle w:val="Fett"/>
        </w:rPr>
        <w:tab/>
      </w:r>
      <w:r w:rsidR="0082771D" w:rsidRPr="00592A19">
        <w:rPr>
          <w:rStyle w:val="Fett"/>
          <w:u w:val="single"/>
        </w:rPr>
        <w:t>Was ist der Track-</w:t>
      </w:r>
      <w:proofErr w:type="spellStart"/>
      <w:r w:rsidR="0082771D" w:rsidRPr="00592A19">
        <w:rPr>
          <w:rStyle w:val="Fett"/>
          <w:u w:val="single"/>
        </w:rPr>
        <w:t>Record</w:t>
      </w:r>
      <w:proofErr w:type="spellEnd"/>
      <w:r w:rsidR="0082771D" w:rsidRPr="00592A19">
        <w:rPr>
          <w:rStyle w:val="Fett"/>
          <w:u w:val="single"/>
        </w:rPr>
        <w:t xml:space="preserve"> und welche Prinzipien verfolgt die Fondsgesellschaft bei der </w:t>
      </w:r>
      <w:r w:rsidR="005F5F31" w:rsidRPr="005F5F31">
        <w:rPr>
          <w:rStyle w:val="Fett"/>
        </w:rPr>
        <w:tab/>
      </w:r>
      <w:r w:rsidR="0082771D" w:rsidRPr="00592A19">
        <w:rPr>
          <w:rStyle w:val="Fett"/>
          <w:u w:val="single"/>
        </w:rPr>
        <w:t>Integration von SRI in den Anlageprozess?</w:t>
      </w:r>
    </w:p>
    <w:p w14:paraId="040E3D0E" w14:textId="58C1039A" w:rsidR="00121361" w:rsidRPr="001A4084" w:rsidRDefault="00121361" w:rsidP="00121361">
      <w:pPr>
        <w:spacing w:after="200" w:line="276" w:lineRule="auto"/>
        <w:ind w:left="708"/>
        <w:jc w:val="both"/>
        <w:outlineLvl w:val="2"/>
        <w:rPr>
          <w:noProof/>
        </w:rPr>
      </w:pPr>
      <w:r w:rsidRPr="001A4084">
        <w:rPr>
          <w:noProof/>
        </w:rPr>
        <w:t xml:space="preserve">Beschreiben Sie bitte kurz die Schritte des nachhaltigen Anlageprozesses als auch die Nachhaltigkeitsprinzipien </w:t>
      </w:r>
      <w:r w:rsidR="00C04A19">
        <w:rPr>
          <w:noProof/>
        </w:rPr>
        <w:t xml:space="preserve">und Motivation </w:t>
      </w:r>
      <w:r w:rsidRPr="001A4084">
        <w:rPr>
          <w:noProof/>
        </w:rPr>
        <w:t>des Unternehmens.</w:t>
      </w:r>
    </w:p>
    <w:p w14:paraId="3148E77A" w14:textId="66D281E5" w:rsidR="00121361" w:rsidRPr="001A4084" w:rsidRDefault="00121361" w:rsidP="006D0D4A">
      <w:pPr>
        <w:pStyle w:val="Listenabsatz"/>
        <w:spacing w:after="200" w:line="276" w:lineRule="auto"/>
        <w:ind w:left="284"/>
        <w:outlineLvl w:val="2"/>
        <w:rPr>
          <w:b/>
          <w:noProof/>
          <w:u w:val="single"/>
          <w:lang w:val="de-DE"/>
        </w:rPr>
      </w:pPr>
      <w:r w:rsidRPr="005F5F31">
        <w:rPr>
          <w:rStyle w:val="Fett"/>
          <w:lang w:val="de-DE"/>
        </w:rPr>
        <w:t>2.3</w:t>
      </w:r>
      <w:r w:rsidRPr="001A4084">
        <w:rPr>
          <w:noProof/>
          <w:lang w:val="de-DE"/>
        </w:rPr>
        <w:t xml:space="preserve"> </w:t>
      </w:r>
      <w:r w:rsidR="005F5F31">
        <w:rPr>
          <w:noProof/>
          <w:lang w:val="de-DE"/>
        </w:rPr>
        <w:tab/>
      </w:r>
      <w:r w:rsidRPr="001A4084">
        <w:rPr>
          <w:b/>
          <w:noProof/>
          <w:u w:val="single"/>
          <w:lang w:val="de-DE"/>
        </w:rPr>
        <w:t>Wie hat das Unternehmen seinen nachhaltigen Anlageprozess festgelegt und formalisiert?</w:t>
      </w:r>
      <w:r w:rsidR="00F81EB4" w:rsidRPr="001A4084">
        <w:rPr>
          <w:rStyle w:val="Funotenzeichen"/>
          <w:b/>
          <w:noProof/>
          <w:u w:val="single"/>
          <w:lang w:val="de-DE"/>
        </w:rPr>
        <w:footnoteReference w:id="1"/>
      </w:r>
    </w:p>
    <w:p w14:paraId="7022E77D" w14:textId="6A9132BF" w:rsidR="00121361" w:rsidRPr="001A4084" w:rsidRDefault="00491062" w:rsidP="00112121">
      <w:pPr>
        <w:pStyle w:val="Listenabsatz"/>
        <w:spacing w:after="200" w:line="276" w:lineRule="auto"/>
        <w:ind w:left="709"/>
        <w:jc w:val="both"/>
        <w:outlineLvl w:val="2"/>
        <w:rPr>
          <w:noProof/>
          <w:lang w:val="de-DE"/>
        </w:rPr>
      </w:pPr>
      <w:r>
        <w:rPr>
          <w:noProof/>
          <w:lang w:val="de-DE"/>
        </w:rPr>
        <w:br/>
      </w:r>
      <w:r w:rsidR="00121361" w:rsidRPr="001A4084">
        <w:rPr>
          <w:noProof/>
          <w:lang w:val="de-DE"/>
        </w:rPr>
        <w:t xml:space="preserve">Bitte stellen Sie </w:t>
      </w:r>
      <w:r w:rsidR="00C04A19">
        <w:rPr>
          <w:noProof/>
          <w:lang w:val="de-DE"/>
        </w:rPr>
        <w:t xml:space="preserve">den Link zur Webseite </w:t>
      </w:r>
      <w:r w:rsidR="00121361" w:rsidRPr="001A4084">
        <w:rPr>
          <w:noProof/>
          <w:lang w:val="de-DE"/>
        </w:rPr>
        <w:t>für nicht</w:t>
      </w:r>
      <w:r w:rsidR="00C04A19">
        <w:rPr>
          <w:noProof/>
          <w:lang w:val="de-DE"/>
        </w:rPr>
        <w:t>-</w:t>
      </w:r>
      <w:r w:rsidR="00121361" w:rsidRPr="001A4084">
        <w:rPr>
          <w:noProof/>
          <w:lang w:val="de-DE"/>
        </w:rPr>
        <w:t>professionelle</w:t>
      </w:r>
      <w:r w:rsidR="00592A19">
        <w:rPr>
          <w:noProof/>
          <w:lang w:val="de-DE"/>
        </w:rPr>
        <w:t xml:space="preserve"> bzw.</w:t>
      </w:r>
      <w:r w:rsidR="00C04A19">
        <w:rPr>
          <w:noProof/>
          <w:lang w:val="de-DE"/>
        </w:rPr>
        <w:t xml:space="preserve"> private</w:t>
      </w:r>
      <w:r w:rsidR="00121361" w:rsidRPr="001A4084">
        <w:rPr>
          <w:noProof/>
          <w:lang w:val="de-DE"/>
        </w:rPr>
        <w:t xml:space="preserve"> Anleger zur Verfügung, </w:t>
      </w:r>
      <w:r w:rsidR="00C04A19">
        <w:rPr>
          <w:noProof/>
          <w:lang w:val="de-DE"/>
        </w:rPr>
        <w:t xml:space="preserve">auf der </w:t>
      </w:r>
      <w:r w:rsidR="00121361" w:rsidRPr="001A4084">
        <w:rPr>
          <w:noProof/>
          <w:lang w:val="de-DE"/>
        </w:rPr>
        <w:t xml:space="preserve">entsprechende </w:t>
      </w:r>
      <w:r w:rsidR="00F81EB4" w:rsidRPr="001A4084">
        <w:rPr>
          <w:noProof/>
          <w:lang w:val="de-DE"/>
        </w:rPr>
        <w:t>Regelungen</w:t>
      </w:r>
      <w:r w:rsidR="00C04A19">
        <w:rPr>
          <w:noProof/>
          <w:lang w:val="de-DE"/>
        </w:rPr>
        <w:t xml:space="preserve"> </w:t>
      </w:r>
      <w:r w:rsidR="00A32536">
        <w:rPr>
          <w:noProof/>
          <w:lang w:val="de-DE"/>
        </w:rPr>
        <w:t>ersichtlich sind</w:t>
      </w:r>
      <w:r w:rsidR="00F81EB4" w:rsidRPr="001A4084">
        <w:rPr>
          <w:noProof/>
          <w:lang w:val="de-DE"/>
        </w:rPr>
        <w:t>.</w:t>
      </w:r>
    </w:p>
    <w:p w14:paraId="0617A14C" w14:textId="77777777" w:rsidR="00F81EB4" w:rsidRPr="001A4084" w:rsidRDefault="00F81EB4" w:rsidP="00121361">
      <w:pPr>
        <w:pStyle w:val="Listenabsatz"/>
        <w:spacing w:after="200" w:line="276" w:lineRule="auto"/>
        <w:ind w:left="792"/>
        <w:jc w:val="both"/>
        <w:outlineLvl w:val="2"/>
        <w:rPr>
          <w:noProof/>
          <w:lang w:val="de-DE"/>
        </w:rPr>
      </w:pPr>
    </w:p>
    <w:p w14:paraId="53938FE3" w14:textId="60925B81" w:rsidR="00F81EB4" w:rsidRPr="001A4084" w:rsidRDefault="00F81EB4" w:rsidP="00592A19">
      <w:pPr>
        <w:pStyle w:val="Listenabsatz"/>
        <w:spacing w:after="200" w:line="276" w:lineRule="auto"/>
        <w:ind w:left="284"/>
        <w:jc w:val="both"/>
        <w:outlineLvl w:val="2"/>
        <w:rPr>
          <w:b/>
          <w:noProof/>
          <w:u w:val="single"/>
          <w:lang w:val="de-DE"/>
        </w:rPr>
      </w:pPr>
      <w:r w:rsidRPr="00592A19">
        <w:rPr>
          <w:b/>
          <w:noProof/>
          <w:lang w:val="de-DE"/>
        </w:rPr>
        <w:t>2.4</w:t>
      </w:r>
      <w:r w:rsidRPr="001A4084">
        <w:rPr>
          <w:noProof/>
          <w:lang w:val="de-DE"/>
        </w:rPr>
        <w:t xml:space="preserve"> </w:t>
      </w:r>
      <w:r w:rsidR="005F5F31">
        <w:rPr>
          <w:noProof/>
          <w:lang w:val="de-DE"/>
        </w:rPr>
        <w:tab/>
      </w:r>
      <w:r w:rsidRPr="001A4084">
        <w:rPr>
          <w:b/>
          <w:noProof/>
          <w:u w:val="single"/>
          <w:lang w:val="de-DE"/>
        </w:rPr>
        <w:t xml:space="preserve">Wie werden ESG-Risiken und ESG-Chancen – auch im Zusammenhang mit dem Klimawandel </w:t>
      </w:r>
      <w:r w:rsidR="005F5F31" w:rsidRPr="005F5F31">
        <w:rPr>
          <w:b/>
          <w:noProof/>
          <w:lang w:val="de-DE"/>
        </w:rPr>
        <w:tab/>
      </w:r>
      <w:r w:rsidRPr="001A4084">
        <w:rPr>
          <w:b/>
          <w:noProof/>
          <w:u w:val="single"/>
          <w:lang w:val="de-DE"/>
        </w:rPr>
        <w:t>– vom Unternehmen verstanden/berücksichtigt?</w:t>
      </w:r>
      <w:r w:rsidRPr="001A4084">
        <w:rPr>
          <w:rStyle w:val="Funotenzeichen"/>
          <w:b/>
          <w:noProof/>
          <w:u w:val="single"/>
          <w:lang w:val="de-DE"/>
        </w:rPr>
        <w:footnoteReference w:id="2"/>
      </w:r>
    </w:p>
    <w:p w14:paraId="5F03E8E8" w14:textId="77777777" w:rsidR="00F81EB4" w:rsidRPr="001A4084" w:rsidRDefault="00F81EB4" w:rsidP="00F81EB4">
      <w:pPr>
        <w:pStyle w:val="Listenabsatz"/>
        <w:spacing w:after="200" w:line="276" w:lineRule="auto"/>
        <w:ind w:left="792"/>
        <w:jc w:val="both"/>
        <w:outlineLvl w:val="2"/>
        <w:rPr>
          <w:noProof/>
          <w:lang w:val="de-DE"/>
        </w:rPr>
      </w:pPr>
    </w:p>
    <w:p w14:paraId="2130C4AD" w14:textId="391D253C" w:rsidR="00F81EB4" w:rsidRPr="001A4084" w:rsidRDefault="00F81EB4" w:rsidP="00112121">
      <w:pPr>
        <w:pStyle w:val="Listenabsatz"/>
        <w:spacing w:after="200" w:line="276" w:lineRule="auto"/>
        <w:ind w:left="709"/>
        <w:jc w:val="both"/>
        <w:outlineLvl w:val="2"/>
        <w:rPr>
          <w:noProof/>
          <w:lang w:val="de-DE"/>
        </w:rPr>
      </w:pPr>
      <w:r w:rsidRPr="001A4084">
        <w:rPr>
          <w:noProof/>
          <w:lang w:val="de-DE"/>
        </w:rPr>
        <w:t>Erläutern Sie inwiefern der Fondsmanager bzw. die Fondsmanagementgesellschaft ESG Risiken und Chancen (Kontroversen, Reputationsrisiken, neue Investitionssparten etc.) berücksichtigt.</w:t>
      </w:r>
    </w:p>
    <w:p w14:paraId="66F5F1FE" w14:textId="4FA007D9" w:rsidR="00121361" w:rsidRDefault="00F81EB4" w:rsidP="00121361">
      <w:pPr>
        <w:spacing w:after="200" w:line="276" w:lineRule="auto"/>
        <w:ind w:left="708"/>
        <w:jc w:val="both"/>
        <w:outlineLvl w:val="2"/>
        <w:rPr>
          <w:noProof/>
        </w:rPr>
      </w:pPr>
      <w:r w:rsidRPr="001A4084">
        <w:rPr>
          <w:noProof/>
        </w:rPr>
        <w:t xml:space="preserve">Erklären Sie inwiefern </w:t>
      </w:r>
      <w:r w:rsidR="00271BAD" w:rsidRPr="001A4084">
        <w:rPr>
          <w:noProof/>
        </w:rPr>
        <w:t>klimawandelbezogene Risiken und Chancen (Übergangsrisiken, physische Risiken, Investitionen/Divestments für eine CO</w:t>
      </w:r>
      <w:r w:rsidR="00271BAD" w:rsidRPr="001A4084">
        <w:rPr>
          <w:noProof/>
          <w:vertAlign w:val="subscript"/>
        </w:rPr>
        <w:t>2</w:t>
      </w:r>
      <w:r w:rsidR="00271BAD" w:rsidRPr="001A4084">
        <w:rPr>
          <w:noProof/>
        </w:rPr>
        <w:t>-ärme</w:t>
      </w:r>
      <w:r w:rsidR="005332CE">
        <w:rPr>
          <w:noProof/>
        </w:rPr>
        <w:t>re</w:t>
      </w:r>
      <w:r w:rsidR="00271BAD" w:rsidRPr="001A4084">
        <w:rPr>
          <w:noProof/>
        </w:rPr>
        <w:t xml:space="preserve"> Wirtschaft etc.) </w:t>
      </w:r>
      <w:r w:rsidR="00C504AF">
        <w:rPr>
          <w:noProof/>
        </w:rPr>
        <w:t xml:space="preserve">in den </w:t>
      </w:r>
      <w:r w:rsidR="00C504AF" w:rsidRPr="001A4084">
        <w:rPr>
          <w:noProof/>
        </w:rPr>
        <w:t>Anlagerichtlinie</w:t>
      </w:r>
      <w:r w:rsidR="00C53C8A">
        <w:rPr>
          <w:noProof/>
        </w:rPr>
        <w:t>n</w:t>
      </w:r>
      <w:r w:rsidR="00C504AF">
        <w:rPr>
          <w:noProof/>
        </w:rPr>
        <w:t xml:space="preserve"> </w:t>
      </w:r>
      <w:r w:rsidR="005332CE">
        <w:rPr>
          <w:noProof/>
        </w:rPr>
        <w:t>berücksichtigt</w:t>
      </w:r>
      <w:r w:rsidR="00C504AF">
        <w:rPr>
          <w:noProof/>
        </w:rPr>
        <w:t xml:space="preserve"> werden</w:t>
      </w:r>
      <w:r w:rsidR="005332CE">
        <w:rPr>
          <w:noProof/>
        </w:rPr>
        <w:t>.</w:t>
      </w:r>
    </w:p>
    <w:p w14:paraId="04D969A3" w14:textId="77777777" w:rsidR="00CB3CDD" w:rsidRDefault="00F3458F" w:rsidP="00592A19">
      <w:pPr>
        <w:spacing w:after="200" w:line="276" w:lineRule="auto"/>
        <w:ind w:left="709"/>
        <w:jc w:val="both"/>
        <w:outlineLvl w:val="2"/>
        <w:rPr>
          <w:noProof/>
        </w:rPr>
      </w:pPr>
      <w:r>
        <w:rPr>
          <w:noProof/>
        </w:rPr>
        <w:t>Falls möglich, g</w:t>
      </w:r>
      <w:r w:rsidRPr="00F3458F">
        <w:rPr>
          <w:noProof/>
        </w:rPr>
        <w:t xml:space="preserve">eben Sie bitte die </w:t>
      </w:r>
      <w:r>
        <w:rPr>
          <w:noProof/>
        </w:rPr>
        <w:t xml:space="preserve">verwalteten Vermögen für folgende Anlagebereiche an: </w:t>
      </w:r>
    </w:p>
    <w:p w14:paraId="78FA5CA3" w14:textId="23B64432" w:rsidR="00CB3CDD" w:rsidRDefault="00F3458F" w:rsidP="00215920">
      <w:pPr>
        <w:pStyle w:val="Listenabsatz"/>
        <w:numPr>
          <w:ilvl w:val="0"/>
          <w:numId w:val="14"/>
        </w:numPr>
        <w:spacing w:after="200" w:line="276" w:lineRule="auto"/>
        <w:jc w:val="both"/>
        <w:outlineLvl w:val="2"/>
        <w:rPr>
          <w:noProof/>
        </w:rPr>
      </w:pPr>
      <w:r>
        <w:rPr>
          <w:noProof/>
        </w:rPr>
        <w:t>Themenf</w:t>
      </w:r>
      <w:r w:rsidRPr="00F3458F">
        <w:rPr>
          <w:noProof/>
        </w:rPr>
        <w:t xml:space="preserve">onds, </w:t>
      </w:r>
    </w:p>
    <w:p w14:paraId="79ACEEDB" w14:textId="5E925EBA" w:rsidR="00CB3CDD" w:rsidRPr="00592A19" w:rsidRDefault="00F3458F" w:rsidP="00215920">
      <w:pPr>
        <w:pStyle w:val="Listenabsatz"/>
        <w:numPr>
          <w:ilvl w:val="0"/>
          <w:numId w:val="14"/>
        </w:numPr>
        <w:spacing w:after="200" w:line="276" w:lineRule="auto"/>
        <w:jc w:val="both"/>
        <w:outlineLvl w:val="2"/>
        <w:rPr>
          <w:noProof/>
          <w:lang w:val="de-DE"/>
        </w:rPr>
      </w:pPr>
      <w:r w:rsidRPr="00592A19">
        <w:rPr>
          <w:noProof/>
          <w:lang w:val="de-DE"/>
        </w:rPr>
        <w:t>Vermögenswerte oder Infrastrukturanlagen</w:t>
      </w:r>
      <w:r w:rsidR="002A559E" w:rsidRPr="00592A19">
        <w:rPr>
          <w:noProof/>
          <w:lang w:val="de-DE"/>
        </w:rPr>
        <w:t xml:space="preserve"> die zu einer nachhaltigeren Wirtschaft beitragen,</w:t>
      </w:r>
    </w:p>
    <w:p w14:paraId="4A6FB5B4" w14:textId="44A2E297" w:rsidR="00F3458F" w:rsidRPr="00592A19" w:rsidRDefault="00F3458F" w:rsidP="00592A19">
      <w:pPr>
        <w:pStyle w:val="Listenabsatz"/>
        <w:numPr>
          <w:ilvl w:val="0"/>
          <w:numId w:val="15"/>
        </w:numPr>
        <w:spacing w:after="200" w:line="276" w:lineRule="auto"/>
        <w:jc w:val="both"/>
        <w:outlineLvl w:val="2"/>
        <w:rPr>
          <w:noProof/>
          <w:lang w:val="de-DE"/>
        </w:rPr>
      </w:pPr>
      <w:r w:rsidRPr="002A559E">
        <w:rPr>
          <w:noProof/>
          <w:lang w:val="de-DE"/>
        </w:rPr>
        <w:t xml:space="preserve">Anlagevehikel die Teil eines Labels, einer Charta oder </w:t>
      </w:r>
      <w:r w:rsidR="00C53C8A">
        <w:rPr>
          <w:noProof/>
          <w:lang w:val="de-DE"/>
        </w:rPr>
        <w:t>einer Initiative sind, die zum E</w:t>
      </w:r>
      <w:r w:rsidRPr="002A559E">
        <w:rPr>
          <w:noProof/>
          <w:lang w:val="de-DE"/>
        </w:rPr>
        <w:t>rreichen internationaler Ziel</w:t>
      </w:r>
      <w:r w:rsidR="00C53C8A">
        <w:rPr>
          <w:noProof/>
          <w:lang w:val="de-DE"/>
        </w:rPr>
        <w:t>e</w:t>
      </w:r>
      <w:r w:rsidRPr="002A559E">
        <w:rPr>
          <w:noProof/>
          <w:lang w:val="de-DE"/>
        </w:rPr>
        <w:t xml:space="preserve"> bzw. der Begrenzung der Erderwärmung und des Klimaschutzes beitragen und/oder die Energiewende bzw. </w:t>
      </w:r>
      <w:r w:rsidR="002A559E">
        <w:rPr>
          <w:noProof/>
          <w:lang w:val="de-DE"/>
        </w:rPr>
        <w:t>das</w:t>
      </w:r>
      <w:r w:rsidR="002A559E" w:rsidRPr="002A559E">
        <w:rPr>
          <w:noProof/>
          <w:lang w:val="de-DE"/>
        </w:rPr>
        <w:t xml:space="preserve"> </w:t>
      </w:r>
      <w:r w:rsidRPr="002A559E">
        <w:rPr>
          <w:noProof/>
          <w:lang w:val="de-DE"/>
        </w:rPr>
        <w:t>Umdenken in Bezug auf Umweltthemen fördern.</w:t>
      </w:r>
    </w:p>
    <w:p w14:paraId="104E9C74" w14:textId="77777777" w:rsidR="002A559E" w:rsidRPr="00592A19" w:rsidRDefault="002A559E" w:rsidP="00592A19">
      <w:pPr>
        <w:pStyle w:val="Listenabsatz"/>
        <w:spacing w:after="200" w:line="276" w:lineRule="auto"/>
        <w:ind w:left="1428"/>
        <w:jc w:val="both"/>
        <w:outlineLvl w:val="2"/>
        <w:rPr>
          <w:noProof/>
          <w:lang w:val="de-DE"/>
        </w:rPr>
      </w:pPr>
    </w:p>
    <w:p w14:paraId="487255BF" w14:textId="066AFE87" w:rsidR="007E1FF4" w:rsidRPr="001A4084" w:rsidRDefault="007E1FF4" w:rsidP="006D0D4A">
      <w:pPr>
        <w:pStyle w:val="Listenabsatz"/>
        <w:spacing w:after="0" w:line="276" w:lineRule="auto"/>
        <w:ind w:left="284"/>
        <w:outlineLvl w:val="2"/>
        <w:rPr>
          <w:b/>
          <w:noProof/>
          <w:u w:val="single"/>
          <w:lang w:val="de-DE"/>
        </w:rPr>
      </w:pPr>
      <w:r w:rsidRPr="00592A19">
        <w:rPr>
          <w:b/>
          <w:noProof/>
          <w:lang w:val="de-DE"/>
        </w:rPr>
        <w:lastRenderedPageBreak/>
        <w:t>2.5</w:t>
      </w:r>
      <w:r w:rsidRPr="001A4084">
        <w:rPr>
          <w:noProof/>
          <w:lang w:val="de-DE"/>
        </w:rPr>
        <w:t xml:space="preserve"> </w:t>
      </w:r>
      <w:bookmarkStart w:id="2" w:name="_Toc473291385"/>
      <w:r w:rsidR="005F5F31">
        <w:rPr>
          <w:noProof/>
          <w:lang w:val="de-DE"/>
        </w:rPr>
        <w:tab/>
      </w:r>
      <w:r w:rsidRPr="001A4084">
        <w:rPr>
          <w:b/>
          <w:noProof/>
          <w:u w:val="single"/>
          <w:lang w:val="de-DE"/>
        </w:rPr>
        <w:t>Wie viele Mitarbeiter sind im Bereich der Nachhaltigen Invest</w:t>
      </w:r>
      <w:r w:rsidR="00CB3CDD">
        <w:rPr>
          <w:b/>
          <w:noProof/>
          <w:u w:val="single"/>
          <w:lang w:val="de-DE"/>
        </w:rPr>
        <w:t xml:space="preserve">ments </w:t>
      </w:r>
      <w:r w:rsidRPr="001A4084">
        <w:rPr>
          <w:b/>
          <w:noProof/>
          <w:u w:val="single"/>
          <w:lang w:val="de-DE"/>
        </w:rPr>
        <w:t xml:space="preserve">bei der </w:t>
      </w:r>
      <w:r w:rsidR="005F5F31" w:rsidRPr="005F5F31">
        <w:rPr>
          <w:b/>
          <w:noProof/>
          <w:lang w:val="de-DE"/>
        </w:rPr>
        <w:tab/>
      </w:r>
      <w:r w:rsidRPr="001A4084">
        <w:rPr>
          <w:b/>
          <w:noProof/>
          <w:u w:val="single"/>
          <w:lang w:val="de-DE"/>
        </w:rPr>
        <w:t>Fondsgesellschaft tätig?</w:t>
      </w:r>
      <w:bookmarkEnd w:id="2"/>
    </w:p>
    <w:p w14:paraId="65504984" w14:textId="77777777" w:rsidR="007E1FF4" w:rsidRPr="001A4084" w:rsidRDefault="007E1FF4" w:rsidP="007E1FF4">
      <w:pPr>
        <w:pStyle w:val="Listenabsatz"/>
        <w:spacing w:after="0" w:line="276" w:lineRule="auto"/>
        <w:ind w:left="792"/>
        <w:jc w:val="both"/>
        <w:outlineLvl w:val="2"/>
        <w:rPr>
          <w:noProof/>
          <w:lang w:val="de-DE"/>
        </w:rPr>
      </w:pPr>
    </w:p>
    <w:p w14:paraId="54213195" w14:textId="3006CFDE" w:rsidR="007E1FF4" w:rsidRPr="001A4084" w:rsidRDefault="007E1FF4" w:rsidP="00112121">
      <w:pPr>
        <w:pStyle w:val="Listenabsatz"/>
        <w:spacing w:after="0" w:line="276" w:lineRule="auto"/>
        <w:ind w:left="709"/>
        <w:jc w:val="both"/>
        <w:outlineLvl w:val="2"/>
        <w:rPr>
          <w:noProof/>
          <w:lang w:val="de-DE"/>
        </w:rPr>
      </w:pPr>
      <w:r w:rsidRPr="001A4084">
        <w:rPr>
          <w:noProof/>
          <w:lang w:val="de-DE"/>
        </w:rPr>
        <w:t xml:space="preserve">Bitte führen Sie die jeweiligen </w:t>
      </w:r>
      <w:r w:rsidR="00F410C9">
        <w:rPr>
          <w:noProof/>
          <w:lang w:val="de-DE"/>
        </w:rPr>
        <w:t>Teams</w:t>
      </w:r>
      <w:r w:rsidR="00F410C9" w:rsidRPr="001A4084">
        <w:rPr>
          <w:noProof/>
          <w:lang w:val="de-DE"/>
        </w:rPr>
        <w:t xml:space="preserve"> </w:t>
      </w:r>
      <w:r w:rsidRPr="001A4084">
        <w:rPr>
          <w:noProof/>
          <w:lang w:val="de-DE"/>
        </w:rPr>
        <w:t xml:space="preserve">und deren </w:t>
      </w:r>
      <w:r w:rsidR="00483282">
        <w:rPr>
          <w:noProof/>
          <w:lang w:val="de-DE"/>
        </w:rPr>
        <w:t>Aufgaben</w:t>
      </w:r>
      <w:r w:rsidRPr="001A4084">
        <w:rPr>
          <w:noProof/>
          <w:lang w:val="de-DE"/>
        </w:rPr>
        <w:t xml:space="preserve">bereich auf. </w:t>
      </w:r>
    </w:p>
    <w:p w14:paraId="1877F8CC" w14:textId="77777777" w:rsidR="00A26613" w:rsidRPr="001A4084" w:rsidRDefault="00A26613" w:rsidP="007E1FF4">
      <w:pPr>
        <w:pStyle w:val="Listenabsatz"/>
        <w:spacing w:after="0" w:line="276" w:lineRule="auto"/>
        <w:ind w:left="792"/>
        <w:jc w:val="both"/>
        <w:outlineLvl w:val="2"/>
        <w:rPr>
          <w:noProof/>
          <w:lang w:val="de-DE"/>
        </w:rPr>
      </w:pPr>
    </w:p>
    <w:p w14:paraId="4D907184" w14:textId="1B176811" w:rsidR="00A26613" w:rsidRPr="001A4084" w:rsidRDefault="00A26613" w:rsidP="00112121">
      <w:pPr>
        <w:pStyle w:val="Listenabsatz"/>
        <w:spacing w:after="0" w:line="276" w:lineRule="auto"/>
        <w:ind w:left="709"/>
        <w:jc w:val="both"/>
        <w:outlineLvl w:val="2"/>
        <w:rPr>
          <w:noProof/>
          <w:lang w:val="de-DE"/>
        </w:rPr>
      </w:pPr>
      <w:r w:rsidRPr="00215920">
        <w:rPr>
          <w:b/>
          <w:noProof/>
          <w:lang w:val="de-DE"/>
        </w:rPr>
        <w:t>Beispiel:</w:t>
      </w:r>
      <w:r w:rsidRPr="001A4084">
        <w:rPr>
          <w:noProof/>
          <w:lang w:val="de-DE"/>
        </w:rPr>
        <w:t xml:space="preserve"> Lenkungsaussschuss zum Thema ESG oder SRI, die SRI Analysten, Management Teams, Compliance Teams, Verantwortliche für Berichterstattung, Vertrieb etc.</w:t>
      </w:r>
    </w:p>
    <w:p w14:paraId="395FB2C4" w14:textId="77777777" w:rsidR="00A26613" w:rsidRPr="001A4084" w:rsidRDefault="00A26613" w:rsidP="007E1FF4">
      <w:pPr>
        <w:pStyle w:val="Listenabsatz"/>
        <w:spacing w:after="0" w:line="276" w:lineRule="auto"/>
        <w:ind w:left="792"/>
        <w:jc w:val="both"/>
        <w:outlineLvl w:val="2"/>
        <w:rPr>
          <w:noProof/>
          <w:lang w:val="de-DE"/>
        </w:rPr>
      </w:pPr>
    </w:p>
    <w:p w14:paraId="2759CC91" w14:textId="51B321F0" w:rsidR="00A26613" w:rsidRPr="001A4084" w:rsidRDefault="00A26613" w:rsidP="006D0D4A">
      <w:pPr>
        <w:pStyle w:val="Listenabsatz"/>
        <w:spacing w:after="0" w:line="276" w:lineRule="auto"/>
        <w:ind w:left="284"/>
        <w:jc w:val="both"/>
        <w:outlineLvl w:val="2"/>
        <w:rPr>
          <w:b/>
          <w:noProof/>
          <w:u w:val="single"/>
          <w:lang w:val="de-DE"/>
        </w:rPr>
      </w:pPr>
      <w:r w:rsidRPr="00592A19">
        <w:rPr>
          <w:b/>
          <w:noProof/>
          <w:lang w:val="de-DE"/>
        </w:rPr>
        <w:t xml:space="preserve">2.6. </w:t>
      </w:r>
      <w:r w:rsidR="005F5F31">
        <w:rPr>
          <w:b/>
          <w:noProof/>
          <w:lang w:val="de-DE"/>
        </w:rPr>
        <w:tab/>
      </w:r>
      <w:r w:rsidRPr="001A4084">
        <w:rPr>
          <w:b/>
          <w:noProof/>
          <w:u w:val="single"/>
          <w:lang w:val="de-DE"/>
        </w:rPr>
        <w:t>In welche Initiativen zu Verantwortlichen Geldanlagen ist die Fondsgesellschaft involviert?</w:t>
      </w:r>
    </w:p>
    <w:p w14:paraId="3B099577" w14:textId="77777777" w:rsidR="00A26613" w:rsidRPr="001A4084" w:rsidRDefault="00A26613" w:rsidP="007E1FF4">
      <w:pPr>
        <w:pStyle w:val="Listenabsatz"/>
        <w:spacing w:after="0" w:line="276" w:lineRule="auto"/>
        <w:ind w:left="792"/>
        <w:jc w:val="both"/>
        <w:outlineLvl w:val="2"/>
        <w:rPr>
          <w:b/>
          <w:noProof/>
          <w:u w:val="single"/>
          <w:lang w:val="de-DE"/>
        </w:rPr>
      </w:pPr>
    </w:p>
    <w:p w14:paraId="79B7D84F" w14:textId="4A9BFBDE" w:rsidR="00A26613" w:rsidRPr="001A4084" w:rsidRDefault="00A26613" w:rsidP="00112121">
      <w:pPr>
        <w:pStyle w:val="Listenabsatz"/>
        <w:spacing w:after="0" w:line="276" w:lineRule="auto"/>
        <w:ind w:left="709"/>
        <w:jc w:val="both"/>
        <w:outlineLvl w:val="2"/>
        <w:rPr>
          <w:noProof/>
          <w:lang w:val="de-DE"/>
        </w:rPr>
      </w:pPr>
      <w:r w:rsidRPr="001A4084">
        <w:rPr>
          <w:noProof/>
          <w:lang w:val="de-DE"/>
        </w:rPr>
        <w:t>Hier bitte keine vom Mutterkonzern unterstützten CSR-Initiativen angeben.</w:t>
      </w:r>
    </w:p>
    <w:p w14:paraId="1CF245FD" w14:textId="77777777" w:rsidR="00A26613" w:rsidRPr="001A4084" w:rsidRDefault="00A26613" w:rsidP="00A26613">
      <w:pPr>
        <w:pStyle w:val="Listenabsatz"/>
        <w:spacing w:after="200" w:line="276" w:lineRule="auto"/>
        <w:ind w:left="792"/>
        <w:jc w:val="both"/>
        <w:outlineLvl w:val="2"/>
        <w:rPr>
          <w:noProof/>
          <w:lang w:val="de-DE"/>
        </w:rPr>
      </w:pPr>
    </w:p>
    <w:p w14:paraId="1573B4FC" w14:textId="6029C40F" w:rsidR="00A26613" w:rsidRPr="001A4084" w:rsidRDefault="00A26613" w:rsidP="00592A19">
      <w:pPr>
        <w:pStyle w:val="Listenabsatz"/>
        <w:spacing w:after="200" w:line="276" w:lineRule="auto"/>
        <w:ind w:left="284"/>
        <w:jc w:val="both"/>
        <w:outlineLvl w:val="2"/>
        <w:rPr>
          <w:b/>
          <w:noProof/>
          <w:u w:val="single"/>
          <w:lang w:val="de-DE"/>
        </w:rPr>
      </w:pPr>
      <w:r w:rsidRPr="00592A19">
        <w:rPr>
          <w:b/>
          <w:noProof/>
          <w:lang w:val="de-DE"/>
        </w:rPr>
        <w:t>2.7.</w:t>
      </w:r>
      <w:r w:rsidRPr="001A4084">
        <w:rPr>
          <w:noProof/>
          <w:lang w:val="de-DE"/>
        </w:rPr>
        <w:t xml:space="preserve"> </w:t>
      </w:r>
      <w:r w:rsidR="005F5F31">
        <w:rPr>
          <w:noProof/>
          <w:lang w:val="de-DE"/>
        </w:rPr>
        <w:tab/>
      </w:r>
      <w:r w:rsidRPr="001A4084">
        <w:rPr>
          <w:b/>
          <w:noProof/>
          <w:u w:val="single"/>
          <w:lang w:val="de-DE"/>
        </w:rPr>
        <w:t xml:space="preserve">Wie hoch ist die Gesamtsumme der nachhaltig verwalteten Vermögenswerte (AuM)? </w:t>
      </w:r>
    </w:p>
    <w:p w14:paraId="12F2D242" w14:textId="77777777" w:rsidR="00A26613" w:rsidRPr="001A4084" w:rsidRDefault="00A26613" w:rsidP="00A26613">
      <w:pPr>
        <w:pStyle w:val="Listenabsatz"/>
        <w:spacing w:after="200" w:line="276" w:lineRule="auto"/>
        <w:ind w:left="792"/>
        <w:jc w:val="both"/>
        <w:outlineLvl w:val="2"/>
        <w:rPr>
          <w:noProof/>
          <w:lang w:val="de-DE"/>
        </w:rPr>
      </w:pPr>
    </w:p>
    <w:p w14:paraId="0878F5FD" w14:textId="6C0023E6" w:rsidR="00A26613" w:rsidRDefault="00E56DC9" w:rsidP="00112121">
      <w:pPr>
        <w:pStyle w:val="Listenabsatz"/>
        <w:spacing w:after="200" w:line="276" w:lineRule="auto"/>
        <w:ind w:left="709"/>
        <w:jc w:val="both"/>
        <w:outlineLvl w:val="2"/>
        <w:rPr>
          <w:noProof/>
          <w:lang w:val="de-DE"/>
        </w:rPr>
      </w:pPr>
      <w:r w:rsidRPr="00592A19">
        <w:rPr>
          <w:noProof/>
          <w:lang w:val="de-DE"/>
        </w:rPr>
        <w:t>Bitte geben Sie die Zahlen aller AuM gemäß der letzten Bilanz zum Stichtag 31. Dezember</w:t>
      </w:r>
      <w:r w:rsidR="00CB3CDD" w:rsidRPr="00592A19">
        <w:rPr>
          <w:noProof/>
          <w:lang w:val="de-DE"/>
        </w:rPr>
        <w:t>,</w:t>
      </w:r>
      <w:r w:rsidRPr="00592A19">
        <w:rPr>
          <w:noProof/>
          <w:lang w:val="de-DE"/>
        </w:rPr>
        <w:t xml:space="preserve"> ohne Dopp</w:t>
      </w:r>
      <w:r w:rsidR="00CB3CDD" w:rsidRPr="00592A19">
        <w:rPr>
          <w:noProof/>
          <w:lang w:val="de-DE"/>
        </w:rPr>
        <w:t>elzählungen,</w:t>
      </w:r>
      <w:r w:rsidRPr="00592A19">
        <w:rPr>
          <w:noProof/>
          <w:lang w:val="de-DE"/>
        </w:rPr>
        <w:t xml:space="preserve"> an.</w:t>
      </w:r>
      <w:r w:rsidR="00A26613" w:rsidRPr="001A4084">
        <w:rPr>
          <w:noProof/>
          <w:lang w:val="de-DE"/>
        </w:rPr>
        <w:t xml:space="preserve"> </w:t>
      </w:r>
    </w:p>
    <w:p w14:paraId="5A72965E" w14:textId="1989A9DD" w:rsidR="00CB3CDD" w:rsidRDefault="00112121" w:rsidP="00112121">
      <w:pPr>
        <w:pStyle w:val="Listenabsatz"/>
        <w:spacing w:after="200" w:line="276" w:lineRule="auto"/>
        <w:ind w:left="709"/>
        <w:jc w:val="both"/>
        <w:outlineLvl w:val="2"/>
        <w:rPr>
          <w:noProof/>
          <w:lang w:val="de-DE"/>
        </w:rPr>
      </w:pPr>
      <w:r>
        <w:rPr>
          <w:noProof/>
          <w:lang w:val="de-DE"/>
        </w:rPr>
        <w:br/>
      </w:r>
      <w:r w:rsidR="00CB3CDD">
        <w:rPr>
          <w:noProof/>
          <w:lang w:val="de-DE"/>
        </w:rPr>
        <w:t>Bitte geben Sie Link</w:t>
      </w:r>
      <w:r w:rsidR="00372A48">
        <w:rPr>
          <w:noProof/>
          <w:lang w:val="de-DE"/>
        </w:rPr>
        <w:t>s</w:t>
      </w:r>
      <w:r w:rsidR="00CB3CDD">
        <w:rPr>
          <w:noProof/>
          <w:lang w:val="de-DE"/>
        </w:rPr>
        <w:t xml:space="preserve"> zur Webseite, PDF-Dokumente oder </w:t>
      </w:r>
      <w:r w:rsidR="00F410C9">
        <w:rPr>
          <w:noProof/>
          <w:lang w:val="de-DE"/>
        </w:rPr>
        <w:t>Suchmaske</w:t>
      </w:r>
      <w:r w:rsidR="00592A19">
        <w:rPr>
          <w:noProof/>
          <w:lang w:val="de-DE"/>
        </w:rPr>
        <w:t>n</w:t>
      </w:r>
      <w:r w:rsidR="00F410C9">
        <w:rPr>
          <w:noProof/>
          <w:lang w:val="de-DE"/>
        </w:rPr>
        <w:t xml:space="preserve"> </w:t>
      </w:r>
      <w:r w:rsidR="00C53C8A">
        <w:rPr>
          <w:noProof/>
          <w:lang w:val="de-DE"/>
        </w:rPr>
        <w:t>an, in denen die Liste aller I</w:t>
      </w:r>
      <w:r w:rsidR="00CB3CDD">
        <w:rPr>
          <w:noProof/>
          <w:lang w:val="de-DE"/>
        </w:rPr>
        <w:t>hrer verwalteten Nachhaltigkeitsfonds öffentlich zugänglich sind.</w:t>
      </w:r>
    </w:p>
    <w:p w14:paraId="6AC7C7EA" w14:textId="6D0C3A22" w:rsidR="00592A19" w:rsidRDefault="00592A19">
      <w:pPr>
        <w:spacing w:after="160" w:line="259" w:lineRule="auto"/>
        <w:rPr>
          <w:noProof/>
        </w:rPr>
      </w:pPr>
      <w:r>
        <w:rPr>
          <w:noProof/>
        </w:rPr>
        <w:br w:type="page"/>
      </w:r>
    </w:p>
    <w:p w14:paraId="7E10EFAD" w14:textId="269C2830" w:rsidR="0057278E" w:rsidRPr="00471522" w:rsidRDefault="00471522" w:rsidP="00471522">
      <w:pPr>
        <w:shd w:val="clear" w:color="auto" w:fill="ACB9CA" w:themeFill="text2" w:themeFillTint="66"/>
        <w:spacing w:after="200" w:line="276" w:lineRule="auto"/>
        <w:jc w:val="both"/>
        <w:outlineLvl w:val="0"/>
        <w:rPr>
          <w:i/>
          <w:sz w:val="28"/>
          <w:szCs w:val="28"/>
        </w:rPr>
      </w:pPr>
      <w:bookmarkStart w:id="3" w:name="_Toc473291392"/>
      <w:r>
        <w:rPr>
          <w:i/>
          <w:sz w:val="28"/>
          <w:szCs w:val="28"/>
        </w:rPr>
        <w:lastRenderedPageBreak/>
        <w:t xml:space="preserve">3. </w:t>
      </w:r>
      <w:r w:rsidR="00372A48" w:rsidRPr="00471522">
        <w:rPr>
          <w:i/>
          <w:sz w:val="28"/>
          <w:szCs w:val="28"/>
        </w:rPr>
        <w:t>Allgemeine Informationen zu den SRI-Fonds, für die der Kodex ausgefüllt wird</w:t>
      </w:r>
    </w:p>
    <w:p w14:paraId="605153D9" w14:textId="77777777" w:rsidR="00592A19" w:rsidRPr="00592A19" w:rsidRDefault="00592A19" w:rsidP="00592A19">
      <w:pPr>
        <w:pStyle w:val="Listenabsatz"/>
        <w:spacing w:after="200" w:line="276" w:lineRule="auto"/>
        <w:jc w:val="both"/>
        <w:outlineLvl w:val="2"/>
        <w:rPr>
          <w:noProof/>
          <w:lang w:val="de-DE"/>
        </w:rPr>
      </w:pPr>
    </w:p>
    <w:p w14:paraId="3C198AFF" w14:textId="77777777" w:rsidR="00E56DC9" w:rsidRPr="001A4084" w:rsidRDefault="00E56DC9" w:rsidP="00112121">
      <w:pPr>
        <w:pStyle w:val="Listenabsatz"/>
        <w:numPr>
          <w:ilvl w:val="1"/>
          <w:numId w:val="4"/>
        </w:numPr>
        <w:spacing w:after="200" w:line="276" w:lineRule="auto"/>
        <w:ind w:left="709" w:hanging="425"/>
        <w:outlineLvl w:val="2"/>
        <w:rPr>
          <w:noProof/>
          <w:lang w:val="de-DE"/>
        </w:rPr>
      </w:pPr>
      <w:r w:rsidRPr="001A4084">
        <w:rPr>
          <w:b/>
          <w:noProof/>
          <w:u w:val="single"/>
          <w:lang w:val="de-DE"/>
        </w:rPr>
        <w:t>Was versucht /versuchen diese/r Fonds durch die Berücksichtigung von ESG-Strategien und Kriterien zu erreichen?</w:t>
      </w:r>
      <w:bookmarkEnd w:id="3"/>
    </w:p>
    <w:p w14:paraId="3AF61A6D" w14:textId="76FAB05E" w:rsidR="00E56DC9" w:rsidRPr="001A4084" w:rsidRDefault="00491062" w:rsidP="00112121">
      <w:pPr>
        <w:spacing w:after="200" w:line="276" w:lineRule="auto"/>
        <w:ind w:left="284"/>
        <w:jc w:val="both"/>
        <w:outlineLvl w:val="2"/>
        <w:rPr>
          <w:noProof/>
        </w:rPr>
      </w:pPr>
      <w:r>
        <w:rPr>
          <w:b/>
          <w:noProof/>
        </w:rPr>
        <w:tab/>
      </w:r>
      <w:r w:rsidR="00E56DC9" w:rsidRPr="00215920">
        <w:rPr>
          <w:b/>
          <w:noProof/>
        </w:rPr>
        <w:t>Beispiel</w:t>
      </w:r>
      <w:r w:rsidR="00CB3CDD">
        <w:rPr>
          <w:b/>
          <w:noProof/>
        </w:rPr>
        <w:t>e</w:t>
      </w:r>
      <w:r w:rsidR="00E56DC9" w:rsidRPr="00215920">
        <w:rPr>
          <w:b/>
          <w:noProof/>
        </w:rPr>
        <w:t>:</w:t>
      </w:r>
      <w:r w:rsidR="00E56DC9" w:rsidRPr="001A4084">
        <w:rPr>
          <w:noProof/>
        </w:rPr>
        <w:t xml:space="preserve"> </w:t>
      </w:r>
      <w:r w:rsidR="007762AE">
        <w:rPr>
          <w:noProof/>
        </w:rPr>
        <w:t>D</w:t>
      </w:r>
      <w:r w:rsidR="00E56DC9" w:rsidRPr="001A4084">
        <w:rPr>
          <w:noProof/>
        </w:rPr>
        <w:t xml:space="preserve">ie Finanzierung eines speziellen Sektors oder bestimmter Aktivitäten, die </w:t>
      </w:r>
      <w:r>
        <w:rPr>
          <w:noProof/>
        </w:rPr>
        <w:tab/>
      </w:r>
      <w:r w:rsidR="00E56DC9" w:rsidRPr="001A4084">
        <w:rPr>
          <w:noProof/>
        </w:rPr>
        <w:t xml:space="preserve">Reduzierung von ESG-Risiken, </w:t>
      </w:r>
      <w:r w:rsidR="002F555F" w:rsidRPr="001A4084">
        <w:rPr>
          <w:noProof/>
        </w:rPr>
        <w:t xml:space="preserve">Förderung von Best Practices der Emittenten, Impact Investing, </w:t>
      </w:r>
      <w:r>
        <w:rPr>
          <w:noProof/>
        </w:rPr>
        <w:tab/>
      </w:r>
      <w:r w:rsidR="00796127" w:rsidRPr="001A4084">
        <w:rPr>
          <w:noProof/>
        </w:rPr>
        <w:t>ESG-Durchschnittsrating des Portfolios, SDGs</w:t>
      </w:r>
      <w:r w:rsidR="00796127" w:rsidRPr="001A4084">
        <w:rPr>
          <w:rStyle w:val="Funotenzeichen"/>
          <w:noProof/>
        </w:rPr>
        <w:footnoteReference w:id="3"/>
      </w:r>
      <w:r w:rsidR="00796127" w:rsidRPr="001A4084">
        <w:rPr>
          <w:noProof/>
        </w:rPr>
        <w:t xml:space="preserve"> etc. </w:t>
      </w:r>
    </w:p>
    <w:p w14:paraId="0E608D82" w14:textId="77777777" w:rsidR="00796127" w:rsidRPr="001A4084" w:rsidRDefault="00796127" w:rsidP="00FE50DE">
      <w:pPr>
        <w:pStyle w:val="Listenabsatz"/>
        <w:numPr>
          <w:ilvl w:val="1"/>
          <w:numId w:val="4"/>
        </w:numPr>
        <w:ind w:left="709" w:hanging="425"/>
        <w:rPr>
          <w:b/>
          <w:noProof/>
          <w:u w:val="single"/>
          <w:lang w:val="de-DE"/>
        </w:rPr>
      </w:pPr>
      <w:r w:rsidRPr="001A4084">
        <w:rPr>
          <w:b/>
          <w:noProof/>
          <w:u w:val="single"/>
          <w:lang w:val="de-DE"/>
        </w:rPr>
        <w:t xml:space="preserve">Welche internen und externen Ressourcen werden genutzt, um das ESG-Research durchzuführen? </w:t>
      </w:r>
    </w:p>
    <w:p w14:paraId="292179C3" w14:textId="77777777" w:rsidR="00796127" w:rsidRPr="001A4084" w:rsidRDefault="00796127" w:rsidP="00796127">
      <w:pPr>
        <w:pStyle w:val="Listenabsatz"/>
        <w:rPr>
          <w:noProof/>
          <w:lang w:val="de-DE"/>
        </w:rPr>
      </w:pPr>
    </w:p>
    <w:p w14:paraId="0448F6E6" w14:textId="77777777" w:rsidR="00796127" w:rsidRPr="001A4084" w:rsidRDefault="00796127" w:rsidP="00796127">
      <w:pPr>
        <w:pStyle w:val="Listenabsatz"/>
        <w:rPr>
          <w:noProof/>
          <w:lang w:val="de-DE"/>
        </w:rPr>
      </w:pPr>
      <w:r w:rsidRPr="001A4084">
        <w:rPr>
          <w:noProof/>
          <w:lang w:val="de-DE"/>
        </w:rPr>
        <w:t xml:space="preserve">Bitte geben Sie die Anzahl der internen und externen Analysten (ausgeschlossen Auszubildende und Praktikanten/innen) an, welche sich mit der ESG-Bewertung von Emittenten beschäftigen. </w:t>
      </w:r>
    </w:p>
    <w:p w14:paraId="7E348CD9" w14:textId="77777777" w:rsidR="00796127" w:rsidRPr="001A4084" w:rsidRDefault="00796127" w:rsidP="00796127">
      <w:pPr>
        <w:pStyle w:val="Listenabsatz"/>
        <w:rPr>
          <w:noProof/>
          <w:lang w:val="de-DE"/>
        </w:rPr>
      </w:pPr>
    </w:p>
    <w:p w14:paraId="410C62FC" w14:textId="599FFAE1" w:rsidR="00796127" w:rsidRPr="001A4084" w:rsidRDefault="00796127" w:rsidP="00796127">
      <w:pPr>
        <w:pStyle w:val="Listenabsatz"/>
        <w:rPr>
          <w:noProof/>
          <w:lang w:val="de-DE"/>
        </w:rPr>
      </w:pPr>
      <w:r w:rsidRPr="001A4084">
        <w:rPr>
          <w:noProof/>
          <w:lang w:val="de-DE"/>
        </w:rPr>
        <w:t xml:space="preserve">Bitte geben Sie bei extern Beauftragten den juristischen Namen des Dienstleistungserbringers (ESG Ratingagenturen, Berater, Makler, </w:t>
      </w:r>
      <w:r w:rsidR="00CC4220" w:rsidRPr="001A4084">
        <w:rPr>
          <w:noProof/>
          <w:lang w:val="de-DE"/>
        </w:rPr>
        <w:t xml:space="preserve">spezialisierte Datenanbieter) </w:t>
      </w:r>
      <w:r w:rsidR="00CB3CDD">
        <w:rPr>
          <w:noProof/>
          <w:lang w:val="de-DE"/>
        </w:rPr>
        <w:t>an.</w:t>
      </w:r>
    </w:p>
    <w:p w14:paraId="133E24A8" w14:textId="77777777" w:rsidR="00A24FA3" w:rsidRPr="001A4084" w:rsidRDefault="00A24FA3" w:rsidP="00796127">
      <w:pPr>
        <w:pStyle w:val="Listenabsatz"/>
        <w:rPr>
          <w:noProof/>
          <w:lang w:val="de-DE"/>
        </w:rPr>
      </w:pPr>
    </w:p>
    <w:p w14:paraId="521102F8" w14:textId="77777777" w:rsidR="00A24FA3" w:rsidRDefault="00A24FA3" w:rsidP="00FE50DE">
      <w:pPr>
        <w:pStyle w:val="Listenabsatz"/>
        <w:numPr>
          <w:ilvl w:val="1"/>
          <w:numId w:val="4"/>
        </w:numPr>
        <w:ind w:left="709" w:hanging="425"/>
        <w:rPr>
          <w:b/>
          <w:noProof/>
          <w:u w:val="single"/>
          <w:lang w:val="de-DE"/>
        </w:rPr>
      </w:pPr>
      <w:r w:rsidRPr="001A4084">
        <w:rPr>
          <w:b/>
          <w:noProof/>
          <w:u w:val="single"/>
          <w:lang w:val="de-DE"/>
        </w:rPr>
        <w:t>Welche ESG-Strategien und Kriterien werden angewendet?</w:t>
      </w:r>
    </w:p>
    <w:p w14:paraId="4B36096C" w14:textId="104878FC" w:rsidR="00E11BE2" w:rsidRDefault="00491062" w:rsidP="007762AE">
      <w:pPr>
        <w:ind w:left="360"/>
        <w:rPr>
          <w:noProof/>
        </w:rPr>
      </w:pPr>
      <w:r>
        <w:rPr>
          <w:noProof/>
        </w:rPr>
        <w:tab/>
      </w:r>
      <w:r w:rsidR="00E11BE2" w:rsidRPr="00E11BE2">
        <w:rPr>
          <w:noProof/>
        </w:rPr>
        <w:t>Bitte beschreiben Sie die Hauptkri</w:t>
      </w:r>
      <w:r w:rsidR="00483282">
        <w:rPr>
          <w:noProof/>
        </w:rPr>
        <w:t>terien für die Bereiche U</w:t>
      </w:r>
      <w:r w:rsidR="00E11BE2" w:rsidRPr="00E11BE2">
        <w:rPr>
          <w:noProof/>
        </w:rPr>
        <w:t xml:space="preserve">mwelt, Soziales und </w:t>
      </w:r>
      <w:r w:rsidR="00483282">
        <w:rPr>
          <w:noProof/>
        </w:rPr>
        <w:t xml:space="preserve">gute </w:t>
      </w:r>
      <w:r>
        <w:rPr>
          <w:noProof/>
        </w:rPr>
        <w:tab/>
      </w:r>
      <w:r w:rsidR="00E11BE2" w:rsidRPr="00E11BE2">
        <w:rPr>
          <w:noProof/>
        </w:rPr>
        <w:t>Unternehmensführung/Governance</w:t>
      </w:r>
      <w:r w:rsidR="007762AE">
        <w:rPr>
          <w:noProof/>
        </w:rPr>
        <w:t xml:space="preserve"> (ESG)</w:t>
      </w:r>
      <w:r w:rsidR="00E11BE2" w:rsidRPr="00E11BE2">
        <w:rPr>
          <w:noProof/>
        </w:rPr>
        <w:t xml:space="preserve">. </w:t>
      </w:r>
    </w:p>
    <w:p w14:paraId="4A29D98A" w14:textId="609E4BA8" w:rsidR="00A808E0" w:rsidRDefault="00A808E0" w:rsidP="00A808E0">
      <w:pPr>
        <w:ind w:left="705"/>
        <w:rPr>
          <w:noProof/>
        </w:rPr>
      </w:pPr>
      <w:r w:rsidRPr="00A808E0">
        <w:rPr>
          <w:noProof/>
        </w:rPr>
        <w:t>Bitte führen Sie an dieser Stelle alle Ausschlusskriterien inklusive möglicher Umsatzschwellen auf.</w:t>
      </w:r>
    </w:p>
    <w:p w14:paraId="731458C9" w14:textId="77777777" w:rsidR="00E11BE2" w:rsidRDefault="00E11BE2" w:rsidP="00E11BE2">
      <w:pPr>
        <w:ind w:left="360"/>
        <w:rPr>
          <w:noProof/>
        </w:rPr>
      </w:pPr>
    </w:p>
    <w:p w14:paraId="6E9F0E14" w14:textId="02695F1F" w:rsidR="00E11BE2" w:rsidRPr="00EF2FFC" w:rsidRDefault="00E11BE2" w:rsidP="00FE3A55">
      <w:pPr>
        <w:spacing w:before="120" w:after="120"/>
        <w:ind w:left="284"/>
        <w:rPr>
          <w:noProof/>
        </w:rPr>
      </w:pPr>
      <w:r w:rsidRPr="00483282">
        <w:rPr>
          <w:b/>
          <w:noProof/>
        </w:rPr>
        <w:t>3.4</w:t>
      </w:r>
      <w:r>
        <w:rPr>
          <w:noProof/>
        </w:rPr>
        <w:t xml:space="preserve"> </w:t>
      </w:r>
      <w:r w:rsidR="006D0D4A">
        <w:rPr>
          <w:noProof/>
        </w:rPr>
        <w:tab/>
      </w:r>
      <w:r w:rsidRPr="00EF2FFC">
        <w:rPr>
          <w:b/>
          <w:noProof/>
          <w:u w:val="single"/>
        </w:rPr>
        <w:t xml:space="preserve">Welche Prinzipien und Kriterien werden in Bezug auf den Klimawandel für den/die Fonds </w:t>
      </w:r>
      <w:r w:rsidR="006D0D4A" w:rsidRPr="006D0D4A">
        <w:rPr>
          <w:b/>
          <w:noProof/>
        </w:rPr>
        <w:tab/>
      </w:r>
      <w:r w:rsidRPr="00EF2FFC">
        <w:rPr>
          <w:b/>
          <w:noProof/>
          <w:u w:val="single"/>
        </w:rPr>
        <w:t>berücksichtigt?</w:t>
      </w:r>
      <w:r>
        <w:rPr>
          <w:rStyle w:val="Funotenzeichen"/>
          <w:b/>
          <w:noProof/>
          <w:u w:val="single"/>
          <w:lang w:val="en-GB"/>
        </w:rPr>
        <w:footnoteReference w:id="4"/>
      </w:r>
      <w:r w:rsidRPr="00EF2FFC">
        <w:rPr>
          <w:b/>
          <w:noProof/>
          <w:u w:val="single"/>
        </w:rPr>
        <w:t xml:space="preserve"> </w:t>
      </w:r>
    </w:p>
    <w:p w14:paraId="755348BC" w14:textId="7EC73260" w:rsidR="00A24FA3" w:rsidRPr="001A4084" w:rsidRDefault="00491062" w:rsidP="00A24FA3">
      <w:pPr>
        <w:ind w:left="360"/>
        <w:rPr>
          <w:noProof/>
        </w:rPr>
      </w:pPr>
      <w:r>
        <w:rPr>
          <w:noProof/>
        </w:rPr>
        <w:tab/>
      </w:r>
      <w:r w:rsidR="00A24FA3" w:rsidRPr="001A4084">
        <w:rPr>
          <w:noProof/>
        </w:rPr>
        <w:t>Berücksichtigen Sie folgende klimabezogene Risiken und Möglichkeiten? Wenn ja – wie?</w:t>
      </w:r>
    </w:p>
    <w:p w14:paraId="171A4A50" w14:textId="77777777" w:rsidR="00A24FA3" w:rsidRPr="001A4084" w:rsidRDefault="00A24FA3" w:rsidP="00A24FA3">
      <w:pPr>
        <w:ind w:left="360"/>
        <w:rPr>
          <w:noProof/>
        </w:rPr>
      </w:pPr>
    </w:p>
    <w:p w14:paraId="66A195D5" w14:textId="696871BD" w:rsidR="00A24FA3" w:rsidRPr="001A4084" w:rsidRDefault="00A24FA3" w:rsidP="00491062">
      <w:pPr>
        <w:pStyle w:val="Listenabsatz"/>
        <w:numPr>
          <w:ilvl w:val="0"/>
          <w:numId w:val="5"/>
        </w:numPr>
        <w:ind w:left="1134"/>
        <w:rPr>
          <w:noProof/>
          <w:lang w:val="de-DE"/>
        </w:rPr>
      </w:pPr>
      <w:r w:rsidRPr="001A4084">
        <w:rPr>
          <w:noProof/>
          <w:lang w:val="de-DE"/>
        </w:rPr>
        <w:t>Physi</w:t>
      </w:r>
      <w:r w:rsidR="00191580">
        <w:rPr>
          <w:noProof/>
          <w:lang w:val="de-DE"/>
        </w:rPr>
        <w:t>s</w:t>
      </w:r>
      <w:r w:rsidRPr="001A4084">
        <w:rPr>
          <w:noProof/>
          <w:lang w:val="de-DE"/>
        </w:rPr>
        <w:t>che Risiken, d.h. die Gefahr Klimawandel</w:t>
      </w:r>
      <w:r w:rsidR="00191580">
        <w:rPr>
          <w:noProof/>
          <w:lang w:val="de-DE"/>
        </w:rPr>
        <w:t xml:space="preserve">- </w:t>
      </w:r>
      <w:r w:rsidRPr="001A4084">
        <w:rPr>
          <w:noProof/>
          <w:lang w:val="de-DE"/>
        </w:rPr>
        <w:t>bedingter Schäden und Konsequenzen;</w:t>
      </w:r>
    </w:p>
    <w:p w14:paraId="5FFE041D" w14:textId="77777777" w:rsidR="00A24FA3" w:rsidRPr="001A4084" w:rsidRDefault="00A24FA3" w:rsidP="00491062">
      <w:pPr>
        <w:pStyle w:val="Listenabsatz"/>
        <w:numPr>
          <w:ilvl w:val="0"/>
          <w:numId w:val="5"/>
        </w:numPr>
        <w:ind w:left="1134"/>
        <w:rPr>
          <w:noProof/>
          <w:lang w:val="de-DE"/>
        </w:rPr>
      </w:pPr>
      <w:r w:rsidRPr="001A4084">
        <w:rPr>
          <w:noProof/>
          <w:lang w:val="de-DE"/>
        </w:rPr>
        <w:t xml:space="preserve">Übergangsrisiken, d.h. die Risiken im Zusammenhang mit der fortschreitenden Entwicklung hin zu einer kohlenstoffarmen Wirtschaft; </w:t>
      </w:r>
    </w:p>
    <w:p w14:paraId="2EF0B06A" w14:textId="66E03DFE" w:rsidR="00A24FA3" w:rsidRPr="001A4084" w:rsidRDefault="00A24FA3" w:rsidP="00491062">
      <w:pPr>
        <w:pStyle w:val="Listenabsatz"/>
        <w:numPr>
          <w:ilvl w:val="0"/>
          <w:numId w:val="5"/>
        </w:numPr>
        <w:ind w:left="1134"/>
        <w:rPr>
          <w:noProof/>
          <w:lang w:val="de-DE"/>
        </w:rPr>
      </w:pPr>
      <w:r w:rsidRPr="001A4084">
        <w:rPr>
          <w:noProof/>
          <w:lang w:val="de-DE"/>
        </w:rPr>
        <w:t>Chancen, die sich aus</w:t>
      </w:r>
      <w:r w:rsidR="00191580">
        <w:rPr>
          <w:noProof/>
          <w:lang w:val="de-DE"/>
        </w:rPr>
        <w:t xml:space="preserve"> </w:t>
      </w:r>
      <w:r w:rsidRPr="001A4084">
        <w:rPr>
          <w:noProof/>
          <w:lang w:val="de-DE"/>
        </w:rPr>
        <w:t>einer kohlenstoffarmen Wirtschaft ergeben.</w:t>
      </w:r>
    </w:p>
    <w:p w14:paraId="16177B9A" w14:textId="73EDA24D" w:rsidR="0061575E" w:rsidRPr="001A4084" w:rsidRDefault="00491062" w:rsidP="0061575E">
      <w:pPr>
        <w:ind w:left="360"/>
        <w:rPr>
          <w:noProof/>
        </w:rPr>
      </w:pPr>
      <w:r>
        <w:rPr>
          <w:noProof/>
        </w:rPr>
        <w:tab/>
      </w:r>
      <w:r w:rsidR="00191580">
        <w:rPr>
          <w:noProof/>
        </w:rPr>
        <w:t xml:space="preserve">Aspekte des Klimawandels: Bitte beschreiben Sie </w:t>
      </w:r>
      <w:r w:rsidR="0061575E" w:rsidRPr="001A4084">
        <w:rPr>
          <w:noProof/>
        </w:rPr>
        <w:t xml:space="preserve">die Screening-Methode, die Sie auf </w:t>
      </w:r>
      <w:r>
        <w:rPr>
          <w:noProof/>
        </w:rPr>
        <w:tab/>
      </w:r>
      <w:r w:rsidR="0061575E" w:rsidRPr="001A4084">
        <w:rPr>
          <w:noProof/>
        </w:rPr>
        <w:t xml:space="preserve">Emittenten anwenden. </w:t>
      </w:r>
      <w:r w:rsidR="001A4084">
        <w:rPr>
          <w:noProof/>
        </w:rPr>
        <w:t xml:space="preserve">Bitte führen Sie zu folgenden Punkten ggf. weiter aus: </w:t>
      </w:r>
    </w:p>
    <w:p w14:paraId="1DED76A6" w14:textId="7768774C" w:rsidR="0061575E" w:rsidRPr="001A4084" w:rsidRDefault="0061575E" w:rsidP="00491062">
      <w:pPr>
        <w:pStyle w:val="Listenabsatz"/>
        <w:numPr>
          <w:ilvl w:val="0"/>
          <w:numId w:val="5"/>
        </w:numPr>
        <w:ind w:left="1134"/>
        <w:rPr>
          <w:noProof/>
          <w:lang w:val="de-DE"/>
        </w:rPr>
      </w:pPr>
      <w:r w:rsidRPr="001A4084">
        <w:rPr>
          <w:noProof/>
          <w:lang w:val="de-DE"/>
        </w:rPr>
        <w:t>Die Kompatibilität mit internationalen Klimawandelzielen (</w:t>
      </w:r>
      <w:r w:rsidRPr="00592A19">
        <w:rPr>
          <w:noProof/>
          <w:lang w:val="de-DE"/>
        </w:rPr>
        <w:t xml:space="preserve">Beitrag des Emittenten </w:t>
      </w:r>
      <w:r w:rsidR="00265358" w:rsidRPr="00592A19">
        <w:rPr>
          <w:noProof/>
          <w:lang w:val="de-DE"/>
        </w:rPr>
        <w:t xml:space="preserve">zur </w:t>
      </w:r>
      <w:r w:rsidR="00166459" w:rsidRPr="00592A19">
        <w:rPr>
          <w:noProof/>
          <w:lang w:val="de-DE"/>
        </w:rPr>
        <w:t>Energie</w:t>
      </w:r>
      <w:r w:rsidR="00265358" w:rsidRPr="00592A19">
        <w:rPr>
          <w:noProof/>
          <w:lang w:val="de-DE"/>
        </w:rPr>
        <w:t xml:space="preserve">wende </w:t>
      </w:r>
      <w:r w:rsidR="00592A19">
        <w:rPr>
          <w:noProof/>
          <w:lang w:val="de-DE"/>
        </w:rPr>
        <w:t>bzw.</w:t>
      </w:r>
      <w:r w:rsidR="00265358" w:rsidRPr="00592A19">
        <w:rPr>
          <w:noProof/>
          <w:lang w:val="de-DE"/>
        </w:rPr>
        <w:t xml:space="preserve"> zum </w:t>
      </w:r>
      <w:r w:rsidR="00166459" w:rsidRPr="00592A19">
        <w:rPr>
          <w:noProof/>
          <w:lang w:val="de-DE"/>
        </w:rPr>
        <w:t>Nachhaltigkeitswandel</w:t>
      </w:r>
      <w:r w:rsidR="00191580">
        <w:rPr>
          <w:noProof/>
          <w:lang w:val="de-DE"/>
        </w:rPr>
        <w:t xml:space="preserve">, </w:t>
      </w:r>
      <w:r w:rsidR="00592A19">
        <w:rPr>
          <w:noProof/>
          <w:lang w:val="de-DE"/>
        </w:rPr>
        <w:t>Berücksichtigung des 2°</w:t>
      </w:r>
      <w:r w:rsidR="00166459" w:rsidRPr="001A4084">
        <w:rPr>
          <w:noProof/>
          <w:lang w:val="de-DE"/>
        </w:rPr>
        <w:t xml:space="preserve">C Szenarios auf Sektorebene etc.); </w:t>
      </w:r>
    </w:p>
    <w:p w14:paraId="39ED7E85" w14:textId="77777777" w:rsidR="00166459" w:rsidRPr="001A4084" w:rsidRDefault="00166459" w:rsidP="00491062">
      <w:pPr>
        <w:pStyle w:val="Listenabsatz"/>
        <w:numPr>
          <w:ilvl w:val="0"/>
          <w:numId w:val="5"/>
        </w:numPr>
        <w:ind w:left="1134"/>
        <w:rPr>
          <w:noProof/>
          <w:lang w:val="de-DE"/>
        </w:rPr>
      </w:pPr>
      <w:r w:rsidRPr="001A4084">
        <w:rPr>
          <w:noProof/>
          <w:lang w:val="de-DE"/>
        </w:rPr>
        <w:t>Die Auswirkungen des Klimawandels und extremer Wetterb</w:t>
      </w:r>
      <w:r w:rsidR="001A4084" w:rsidRPr="001A4084">
        <w:rPr>
          <w:noProof/>
          <w:lang w:val="de-DE"/>
        </w:rPr>
        <w:t>e</w:t>
      </w:r>
      <w:r w:rsidRPr="001A4084">
        <w:rPr>
          <w:noProof/>
          <w:lang w:val="de-DE"/>
        </w:rPr>
        <w:t xml:space="preserve">dingungen; </w:t>
      </w:r>
    </w:p>
    <w:p w14:paraId="671B8157" w14:textId="77777777" w:rsidR="001A4084" w:rsidRPr="00EF2FFC" w:rsidRDefault="001A4084" w:rsidP="00491062">
      <w:pPr>
        <w:pStyle w:val="Listenabsatz"/>
        <w:numPr>
          <w:ilvl w:val="0"/>
          <w:numId w:val="5"/>
        </w:numPr>
        <w:ind w:left="1134"/>
        <w:rPr>
          <w:lang w:val="de-DE"/>
        </w:rPr>
      </w:pPr>
      <w:r w:rsidRPr="00EF2FFC">
        <w:rPr>
          <w:lang w:val="de-DE"/>
        </w:rPr>
        <w:t xml:space="preserve">Veränderungen in der Verfügbarkeit und den Preisen von Rohstoffen als auch deren Nutzung unter Berücksichtigung von Klima- und Umweltzielen; </w:t>
      </w:r>
    </w:p>
    <w:p w14:paraId="63E14752" w14:textId="00FF1BA4" w:rsidR="00057B4C" w:rsidRPr="00EF2FFC" w:rsidRDefault="00057B4C" w:rsidP="00491062">
      <w:pPr>
        <w:pStyle w:val="Listenabsatz"/>
        <w:numPr>
          <w:ilvl w:val="0"/>
          <w:numId w:val="5"/>
        </w:numPr>
        <w:ind w:left="1134"/>
        <w:rPr>
          <w:lang w:val="de-DE"/>
        </w:rPr>
      </w:pPr>
      <w:r w:rsidRPr="00491062">
        <w:rPr>
          <w:lang w:val="de-DE"/>
        </w:rPr>
        <w:lastRenderedPageBreak/>
        <w:t>Die sich ändernde</w:t>
      </w:r>
      <w:r>
        <w:rPr>
          <w:lang w:val="de-DE"/>
        </w:rPr>
        <w:t>n</w:t>
      </w:r>
      <w:r w:rsidRPr="00491062">
        <w:rPr>
          <w:lang w:val="de-DE"/>
        </w:rPr>
        <w:t xml:space="preserve"> Verfügbarkeit</w:t>
      </w:r>
      <w:r>
        <w:rPr>
          <w:lang w:val="de-DE"/>
        </w:rPr>
        <w:t>en</w:t>
      </w:r>
      <w:r w:rsidRPr="00491062">
        <w:rPr>
          <w:lang w:val="de-DE"/>
        </w:rPr>
        <w:t xml:space="preserve"> und Preise der natürlichen Ressourcen und ihre Verwendung in Übereinstimmung mit den Klimaschutz- und Umweltzielen; </w:t>
      </w:r>
      <w:r>
        <w:rPr>
          <w:lang w:val="de-DE"/>
        </w:rPr>
        <w:br/>
      </w:r>
      <w:r w:rsidRPr="00491062">
        <w:rPr>
          <w:lang w:val="de-DE"/>
        </w:rPr>
        <w:t xml:space="preserve">Die Konsistenz der Investitionsausgaben der Emittenten </w:t>
      </w:r>
      <w:r>
        <w:rPr>
          <w:lang w:val="de-DE"/>
        </w:rPr>
        <w:t>hinsichtlich</w:t>
      </w:r>
      <w:r w:rsidRPr="00491062">
        <w:rPr>
          <w:lang w:val="de-DE"/>
        </w:rPr>
        <w:t xml:space="preserve"> einer kohlenstoffarmen </w:t>
      </w:r>
      <w:r>
        <w:rPr>
          <w:lang w:val="de-DE"/>
        </w:rPr>
        <w:t>Unternehmenss</w:t>
      </w:r>
      <w:r w:rsidRPr="00491062">
        <w:rPr>
          <w:lang w:val="de-DE"/>
        </w:rPr>
        <w:t>trategie. Insbesondere im Falle von Emittenten, die mit der Nutzung fossiler Brennstoffreserven verbunden sind</w:t>
      </w:r>
      <w:r w:rsidR="001E09D1">
        <w:rPr>
          <w:lang w:val="de-DE"/>
        </w:rPr>
        <w:t>.</w:t>
      </w:r>
    </w:p>
    <w:p w14:paraId="40A81C98" w14:textId="42F7EDD2" w:rsidR="001E09D1" w:rsidRPr="001E09D1" w:rsidRDefault="00E11BE2" w:rsidP="00491062">
      <w:pPr>
        <w:pStyle w:val="Listenabsatz"/>
        <w:numPr>
          <w:ilvl w:val="0"/>
          <w:numId w:val="5"/>
        </w:numPr>
        <w:ind w:left="1134"/>
        <w:rPr>
          <w:lang w:val="de-DE"/>
        </w:rPr>
      </w:pPr>
      <w:r w:rsidRPr="00EF2FFC">
        <w:rPr>
          <w:lang w:val="de-DE"/>
        </w:rPr>
        <w:t xml:space="preserve">Die Messung von direkt oder indirekt durch den Emittenten verursachten Treibhausgase in der Vergangenheit, Gegenwart und Zukunft. </w:t>
      </w:r>
      <w:r w:rsidR="001E09D1">
        <w:rPr>
          <w:lang w:val="de-DE"/>
        </w:rPr>
        <w:br/>
      </w:r>
    </w:p>
    <w:p w14:paraId="37C4AFB6" w14:textId="14C66EF1" w:rsidR="00D66B1A" w:rsidRPr="00EF2FFC" w:rsidRDefault="00D66B1A" w:rsidP="00D66B1A">
      <w:pPr>
        <w:pStyle w:val="Listenabsatz"/>
        <w:numPr>
          <w:ilvl w:val="1"/>
          <w:numId w:val="6"/>
        </w:numPr>
        <w:spacing w:after="200" w:line="276" w:lineRule="auto"/>
        <w:outlineLvl w:val="2"/>
        <w:rPr>
          <w:lang w:val="de-DE"/>
        </w:rPr>
      </w:pPr>
      <w:bookmarkStart w:id="4" w:name="_Toc473291395"/>
      <w:r w:rsidRPr="00EF2FFC">
        <w:rPr>
          <w:b/>
          <w:u w:val="single"/>
          <w:lang w:val="de-DE"/>
        </w:rPr>
        <w:t xml:space="preserve">Wie sieht Ihre ESG-Analyse und Evaluierungs-Methodik aus (wie ist das Investmentuniversum aufgebaut, wie das Rating-System </w:t>
      </w:r>
      <w:bookmarkEnd w:id="4"/>
      <w:r w:rsidR="0024356F">
        <w:rPr>
          <w:b/>
          <w:u w:val="single"/>
          <w:lang w:val="de-DE"/>
        </w:rPr>
        <w:t>etc.</w:t>
      </w:r>
      <w:r w:rsidR="0024356F" w:rsidRPr="00EF2FFC">
        <w:rPr>
          <w:b/>
          <w:u w:val="single"/>
          <w:lang w:val="de-DE"/>
        </w:rPr>
        <w:t>)?</w:t>
      </w:r>
      <w:r w:rsidR="0024356F" w:rsidRPr="00EF2FFC">
        <w:rPr>
          <w:lang w:val="de-DE"/>
        </w:rPr>
        <w:t xml:space="preserve"> </w:t>
      </w:r>
    </w:p>
    <w:p w14:paraId="3C1C8202" w14:textId="77777777" w:rsidR="00FE3A55" w:rsidRDefault="00D66B1A" w:rsidP="00FE3A55">
      <w:pPr>
        <w:ind w:left="708"/>
      </w:pPr>
      <w:r w:rsidRPr="00D66B1A">
        <w:t>Bitte beschre</w:t>
      </w:r>
      <w:r w:rsidR="005226E8">
        <w:t>i</w:t>
      </w:r>
      <w:r w:rsidRPr="00D66B1A">
        <w:t xml:space="preserve">ben Sie genauer wie die Emittenten </w:t>
      </w:r>
      <w:r w:rsidR="0024356F">
        <w:t>in Bezug auf</w:t>
      </w:r>
      <w:r w:rsidR="0024356F" w:rsidRPr="00D66B1A">
        <w:t xml:space="preserve"> </w:t>
      </w:r>
      <w:r w:rsidRPr="00D66B1A">
        <w:t xml:space="preserve">ESG-Kriterien bewertet werden (Empfehlungen, ESG Ratings, Ausschlüsse, ESG Risiken, ESG Chancen etc.) </w:t>
      </w:r>
    </w:p>
    <w:p w14:paraId="7F0E5393" w14:textId="2CB4691C" w:rsidR="00FE3A55" w:rsidRPr="00FE3A55" w:rsidRDefault="00FE3A55" w:rsidP="00FE3A55">
      <w:pPr>
        <w:ind w:left="708"/>
      </w:pPr>
      <w:r w:rsidRPr="00FE3A55">
        <w:t>Falls Sie einen Best-in-Class-Ansatz anwenden führen Sie bitte die Skala und die Mindestschwelle auf. Falls diese Kriterien in Abhängigkeit von Branche, geographischen Zonen, Unternehmensform usw. variieren, erläutern Sie dies bitte genauer und führen Sie gegebenenfalls ein Beispiel an.</w:t>
      </w:r>
    </w:p>
    <w:p w14:paraId="33C95010" w14:textId="63096C88" w:rsidR="00A808E0" w:rsidRPr="00D66B1A" w:rsidRDefault="00A808E0" w:rsidP="00A808E0">
      <w:pPr>
        <w:spacing w:after="200" w:line="276" w:lineRule="auto"/>
        <w:ind w:left="705"/>
        <w:outlineLvl w:val="2"/>
      </w:pPr>
    </w:p>
    <w:p w14:paraId="79253F08" w14:textId="77777777" w:rsidR="00D66B1A" w:rsidRPr="00D66B1A" w:rsidRDefault="00D66B1A" w:rsidP="00D66B1A">
      <w:pPr>
        <w:pStyle w:val="Listenabsatz"/>
        <w:numPr>
          <w:ilvl w:val="1"/>
          <w:numId w:val="6"/>
        </w:numPr>
        <w:rPr>
          <w:b/>
          <w:u w:val="single"/>
        </w:rPr>
      </w:pPr>
      <w:bookmarkStart w:id="5" w:name="_Toc473291397"/>
      <w:r w:rsidRPr="00EF2FFC">
        <w:rPr>
          <w:b/>
          <w:u w:val="single"/>
          <w:lang w:val="de-DE"/>
        </w:rPr>
        <w:t xml:space="preserve">Wie häufig wird die ESG-Bewertung der Emittenten überprüft? </w:t>
      </w:r>
      <w:r w:rsidRPr="00D66B1A">
        <w:rPr>
          <w:b/>
          <w:u w:val="single"/>
        </w:rPr>
        <w:t xml:space="preserve">Wie </w:t>
      </w:r>
      <w:proofErr w:type="spellStart"/>
      <w:r w:rsidRPr="00D66B1A">
        <w:rPr>
          <w:b/>
          <w:u w:val="single"/>
        </w:rPr>
        <w:t>werden</w:t>
      </w:r>
      <w:proofErr w:type="spellEnd"/>
      <w:r w:rsidRPr="00D66B1A">
        <w:rPr>
          <w:b/>
          <w:u w:val="single"/>
        </w:rPr>
        <w:t xml:space="preserve"> </w:t>
      </w:r>
      <w:proofErr w:type="spellStart"/>
      <w:r w:rsidRPr="00D66B1A">
        <w:rPr>
          <w:b/>
          <w:u w:val="single"/>
        </w:rPr>
        <w:t>Kontroversen</w:t>
      </w:r>
      <w:proofErr w:type="spellEnd"/>
      <w:r w:rsidRPr="00D66B1A">
        <w:rPr>
          <w:b/>
          <w:u w:val="single"/>
        </w:rPr>
        <w:t xml:space="preserve"> </w:t>
      </w:r>
      <w:proofErr w:type="spellStart"/>
      <w:r w:rsidRPr="00D66B1A">
        <w:rPr>
          <w:b/>
          <w:u w:val="single"/>
        </w:rPr>
        <w:t>gemanagt</w:t>
      </w:r>
      <w:proofErr w:type="spellEnd"/>
      <w:r w:rsidRPr="00D66B1A">
        <w:rPr>
          <w:b/>
          <w:u w:val="single"/>
        </w:rPr>
        <w:t xml:space="preserve">? </w:t>
      </w:r>
      <w:bookmarkEnd w:id="5"/>
    </w:p>
    <w:p w14:paraId="24F00FBE" w14:textId="77777777" w:rsidR="00D66B1A" w:rsidRDefault="00D66B1A" w:rsidP="00D66B1A">
      <w:pPr>
        <w:pStyle w:val="Listenabsatz"/>
        <w:rPr>
          <w:b/>
          <w:u w:val="single"/>
        </w:rPr>
      </w:pPr>
    </w:p>
    <w:p w14:paraId="2898ACFD" w14:textId="37BD6C38" w:rsidR="00D66B1A" w:rsidRPr="00EF2FFC" w:rsidRDefault="00D66B1A" w:rsidP="00D66B1A">
      <w:pPr>
        <w:pStyle w:val="Listenabsatz"/>
        <w:rPr>
          <w:lang w:val="de-DE"/>
        </w:rPr>
      </w:pPr>
      <w:r w:rsidRPr="00EF2FFC">
        <w:rPr>
          <w:lang w:val="de-DE"/>
        </w:rPr>
        <w:t xml:space="preserve">Bitte </w:t>
      </w:r>
      <w:r w:rsidR="00A02330" w:rsidRPr="00EF2FFC">
        <w:rPr>
          <w:lang w:val="de-DE"/>
        </w:rPr>
        <w:t xml:space="preserve">stellen Sie Informationen zu den Arbeitsschritten bereit, die durchlaufen werden, wenn ein Unternehmen internationale Standards bricht </w:t>
      </w:r>
      <w:r w:rsidR="005E72D6">
        <w:rPr>
          <w:lang w:val="de-DE"/>
        </w:rPr>
        <w:t>oder sich K</w:t>
      </w:r>
      <w:r w:rsidR="00A02330" w:rsidRPr="00EF2FFC">
        <w:rPr>
          <w:lang w:val="de-DE"/>
        </w:rPr>
        <w:t xml:space="preserve">ontroversen aus dem Portfolio ergeben. Bitte geben Sie an, </w:t>
      </w:r>
      <w:r w:rsidR="0024356F">
        <w:rPr>
          <w:lang w:val="de-DE"/>
        </w:rPr>
        <w:t xml:space="preserve">ob und </w:t>
      </w:r>
      <w:r w:rsidR="00A02330" w:rsidRPr="00EF2FFC">
        <w:rPr>
          <w:lang w:val="de-DE"/>
        </w:rPr>
        <w:t xml:space="preserve">welche der folgenden Maßnahmen </w:t>
      </w:r>
      <w:r w:rsidR="005226E8">
        <w:rPr>
          <w:lang w:val="de-DE"/>
        </w:rPr>
        <w:t xml:space="preserve">in welchem Fall ergriffen werden: </w:t>
      </w:r>
      <w:r w:rsidR="00A02330" w:rsidRPr="00EF2FFC">
        <w:rPr>
          <w:lang w:val="de-DE"/>
        </w:rPr>
        <w:t xml:space="preserve">sofortiges </w:t>
      </w:r>
      <w:proofErr w:type="spellStart"/>
      <w:r w:rsidR="00A02330" w:rsidRPr="00EF2FFC">
        <w:rPr>
          <w:lang w:val="de-DE"/>
        </w:rPr>
        <w:t>Divestment</w:t>
      </w:r>
      <w:proofErr w:type="spellEnd"/>
      <w:r w:rsidR="00A02330" w:rsidRPr="00EF2FFC">
        <w:rPr>
          <w:lang w:val="de-DE"/>
        </w:rPr>
        <w:t xml:space="preserve">, </w:t>
      </w:r>
      <w:r w:rsidR="005536EA" w:rsidRPr="00EF2FFC">
        <w:rPr>
          <w:lang w:val="de-DE"/>
        </w:rPr>
        <w:t>ESG Risiko</w:t>
      </w:r>
      <w:r w:rsidR="0024356F">
        <w:rPr>
          <w:lang w:val="de-DE"/>
        </w:rPr>
        <w:t>ü</w:t>
      </w:r>
      <w:r w:rsidR="005536EA" w:rsidRPr="00EF2FFC">
        <w:rPr>
          <w:lang w:val="de-DE"/>
        </w:rPr>
        <w:t xml:space="preserve">berprüfung, Engagement-Ansatz und Stimmrechtsausübung. </w:t>
      </w:r>
    </w:p>
    <w:p w14:paraId="04312BE6" w14:textId="77777777" w:rsidR="005536EA" w:rsidRDefault="005536EA" w:rsidP="005536EA"/>
    <w:p w14:paraId="3C2D0189" w14:textId="05600CCD" w:rsidR="0057278E" w:rsidRPr="00471522" w:rsidRDefault="00471522" w:rsidP="00471522">
      <w:pPr>
        <w:shd w:val="clear" w:color="auto" w:fill="ACB9CA" w:themeFill="text2" w:themeFillTint="66"/>
        <w:spacing w:after="200" w:line="276" w:lineRule="auto"/>
        <w:jc w:val="both"/>
        <w:outlineLvl w:val="0"/>
        <w:rPr>
          <w:i/>
          <w:sz w:val="28"/>
          <w:szCs w:val="28"/>
        </w:rPr>
      </w:pPr>
      <w:r>
        <w:rPr>
          <w:i/>
          <w:sz w:val="28"/>
          <w:szCs w:val="28"/>
        </w:rPr>
        <w:t xml:space="preserve">4. </w:t>
      </w:r>
      <w:r w:rsidR="0057278E" w:rsidRPr="00471522">
        <w:rPr>
          <w:i/>
          <w:sz w:val="28"/>
          <w:szCs w:val="28"/>
        </w:rPr>
        <w:t>Der Investment-Prozess</w:t>
      </w:r>
    </w:p>
    <w:p w14:paraId="6BDADD61" w14:textId="77777777" w:rsidR="00491062" w:rsidRDefault="00491062" w:rsidP="00491062">
      <w:pPr>
        <w:pStyle w:val="Listenabsatz"/>
        <w:spacing w:after="200" w:line="276" w:lineRule="auto"/>
        <w:ind w:left="1152"/>
        <w:jc w:val="both"/>
        <w:rPr>
          <w:b/>
          <w:u w:val="single"/>
          <w:lang w:val="de-DE"/>
        </w:rPr>
      </w:pPr>
    </w:p>
    <w:p w14:paraId="25ECBD9A" w14:textId="4E62BA92" w:rsidR="005536EA" w:rsidRDefault="005536EA" w:rsidP="005F5F31">
      <w:pPr>
        <w:pStyle w:val="Listenabsatz"/>
        <w:numPr>
          <w:ilvl w:val="1"/>
          <w:numId w:val="12"/>
        </w:numPr>
        <w:spacing w:after="200" w:line="276" w:lineRule="auto"/>
        <w:ind w:left="709"/>
        <w:rPr>
          <w:b/>
          <w:u w:val="single"/>
          <w:lang w:val="de-DE"/>
        </w:rPr>
      </w:pPr>
      <w:r w:rsidRPr="00EF2FFC">
        <w:rPr>
          <w:b/>
          <w:u w:val="single"/>
          <w:lang w:val="de-DE"/>
        </w:rPr>
        <w:t>Wie werden ESG-Strategien und Kriterien bei der Festlegung des Anlageuniversums berücksichtigt?</w:t>
      </w:r>
    </w:p>
    <w:p w14:paraId="49470720" w14:textId="77777777" w:rsidR="00491062" w:rsidRPr="00EF2FFC" w:rsidRDefault="00491062" w:rsidP="00491062">
      <w:pPr>
        <w:pStyle w:val="Listenabsatz"/>
        <w:spacing w:after="200" w:line="276" w:lineRule="auto"/>
        <w:ind w:left="709"/>
        <w:jc w:val="both"/>
        <w:rPr>
          <w:b/>
          <w:u w:val="single"/>
          <w:lang w:val="de-DE"/>
        </w:rPr>
      </w:pPr>
    </w:p>
    <w:p w14:paraId="1B629920" w14:textId="652B4D72" w:rsidR="00C760F8" w:rsidRDefault="00663650" w:rsidP="00491062">
      <w:pPr>
        <w:pStyle w:val="Listenabsatz"/>
        <w:spacing w:after="200" w:line="276" w:lineRule="auto"/>
        <w:ind w:left="709"/>
        <w:jc w:val="both"/>
        <w:rPr>
          <w:lang w:val="de-DE"/>
        </w:rPr>
      </w:pPr>
      <w:r w:rsidRPr="00491062">
        <w:rPr>
          <w:lang w:val="de-DE"/>
        </w:rPr>
        <w:t xml:space="preserve">Bitte beschreiben Sie </w:t>
      </w:r>
      <w:r w:rsidR="00795F56" w:rsidRPr="00491062">
        <w:rPr>
          <w:lang w:val="de-DE"/>
        </w:rPr>
        <w:t xml:space="preserve">wie </w:t>
      </w:r>
      <w:r w:rsidR="0024356F" w:rsidRPr="00491062">
        <w:rPr>
          <w:lang w:val="de-DE"/>
        </w:rPr>
        <w:t xml:space="preserve">sich </w:t>
      </w:r>
      <w:r w:rsidRPr="00491062">
        <w:rPr>
          <w:lang w:val="de-DE"/>
        </w:rPr>
        <w:t>die Ergebnisse der ESG-</w:t>
      </w:r>
      <w:r w:rsidR="00795F56" w:rsidRPr="00491062">
        <w:rPr>
          <w:lang w:val="de-DE"/>
        </w:rPr>
        <w:t xml:space="preserve">Analyse (siehe Frage 3.5) </w:t>
      </w:r>
      <w:r w:rsidR="00C760F8" w:rsidRPr="00491062">
        <w:rPr>
          <w:lang w:val="de-DE"/>
        </w:rPr>
        <w:t>auf die Selektion des Anlageuniversums auswirken</w:t>
      </w:r>
      <w:r w:rsidR="00795F56" w:rsidRPr="00491062">
        <w:rPr>
          <w:lang w:val="de-DE"/>
        </w:rPr>
        <w:t xml:space="preserve">. </w:t>
      </w:r>
      <w:r w:rsidR="00C91467">
        <w:rPr>
          <w:lang w:val="de-DE"/>
        </w:rPr>
        <w:t xml:space="preserve">Beschreiben Sie </w:t>
      </w:r>
      <w:r w:rsidR="00C91467" w:rsidRPr="00C91467">
        <w:rPr>
          <w:lang w:val="de-DE"/>
        </w:rPr>
        <w:t>den daraus resultierenden Selektionsgrad.</w:t>
      </w:r>
    </w:p>
    <w:p w14:paraId="13D62047" w14:textId="45F3595A" w:rsidR="005226E8" w:rsidRDefault="00C91467" w:rsidP="00491062">
      <w:pPr>
        <w:pStyle w:val="Listenabsatz"/>
        <w:spacing w:after="200" w:line="276" w:lineRule="auto"/>
        <w:ind w:left="709"/>
        <w:jc w:val="both"/>
        <w:rPr>
          <w:lang w:val="de-DE"/>
        </w:rPr>
      </w:pPr>
      <w:r w:rsidRPr="00C91467">
        <w:rPr>
          <w:lang w:val="de-DE"/>
        </w:rPr>
        <w:t>Beschreiben Sie bitte, wie Sie ESG-Kriterien mit der Finanzanalyse oder dem Portfolio-Management verbinden.</w:t>
      </w:r>
    </w:p>
    <w:p w14:paraId="445FC4CD" w14:textId="77777777" w:rsidR="005F5F31" w:rsidRDefault="005F5F31" w:rsidP="005F5F31">
      <w:pPr>
        <w:pStyle w:val="Listenabsatz"/>
        <w:spacing w:after="200" w:line="276" w:lineRule="auto"/>
        <w:ind w:left="426"/>
        <w:jc w:val="both"/>
        <w:rPr>
          <w:lang w:val="de-DE"/>
        </w:rPr>
      </w:pPr>
    </w:p>
    <w:p w14:paraId="242B38F1" w14:textId="77777777" w:rsidR="005F5F31" w:rsidRDefault="005F5F31" w:rsidP="005F5F31">
      <w:pPr>
        <w:pStyle w:val="Listenabsatz"/>
        <w:spacing w:after="200" w:line="276" w:lineRule="auto"/>
        <w:ind w:left="284"/>
        <w:rPr>
          <w:b/>
          <w:u w:val="single"/>
          <w:lang w:val="de-DE"/>
        </w:rPr>
      </w:pPr>
      <w:r>
        <w:rPr>
          <w:lang w:val="de-DE"/>
        </w:rPr>
        <w:t xml:space="preserve"> </w:t>
      </w:r>
      <w:r>
        <w:rPr>
          <w:b/>
          <w:lang w:val="de-DE"/>
        </w:rPr>
        <w:t>4.2</w:t>
      </w:r>
      <w:r>
        <w:rPr>
          <w:b/>
          <w:lang w:val="de-DE"/>
        </w:rPr>
        <w:tab/>
      </w:r>
      <w:r w:rsidRPr="005F5F31">
        <w:rPr>
          <w:b/>
          <w:u w:val="single"/>
          <w:lang w:val="de-DE"/>
        </w:rPr>
        <w:t xml:space="preserve">Wie werden Kriterien in Bezug auf den Klimawandel bei der Festlegung des </w:t>
      </w:r>
      <w:r>
        <w:rPr>
          <w:b/>
          <w:u w:val="single"/>
          <w:lang w:val="de-DE"/>
        </w:rPr>
        <w:t xml:space="preserve"> </w:t>
      </w:r>
    </w:p>
    <w:p w14:paraId="766C4619" w14:textId="5507B5D2" w:rsidR="005F5F31" w:rsidRPr="005F5F31" w:rsidRDefault="005F5F31" w:rsidP="005F5F31">
      <w:pPr>
        <w:pStyle w:val="Listenabsatz"/>
        <w:spacing w:after="200" w:line="276" w:lineRule="auto"/>
        <w:ind w:left="284"/>
        <w:rPr>
          <w:b/>
          <w:lang w:val="de-DE"/>
        </w:rPr>
      </w:pPr>
      <w:r w:rsidRPr="005F5F31">
        <w:rPr>
          <w:b/>
          <w:lang w:val="de-DE"/>
        </w:rPr>
        <w:t xml:space="preserve">         </w:t>
      </w:r>
      <w:r w:rsidRPr="005F5F31">
        <w:rPr>
          <w:b/>
          <w:u w:val="single"/>
          <w:lang w:val="de-DE"/>
        </w:rPr>
        <w:t xml:space="preserve">Anlageuniversums </w:t>
      </w:r>
      <w:r w:rsidRPr="00EF2FFC">
        <w:rPr>
          <w:b/>
          <w:u w:val="single"/>
          <w:lang w:val="de-DE"/>
        </w:rPr>
        <w:t>berücksichtigt</w:t>
      </w:r>
      <w:r w:rsidRPr="005F5F31">
        <w:rPr>
          <w:b/>
          <w:u w:val="single"/>
          <w:lang w:val="de-DE"/>
        </w:rPr>
        <w:t>?</w:t>
      </w:r>
      <w:r w:rsidRPr="005F5F31">
        <w:rPr>
          <w:rStyle w:val="Funotenzeichen"/>
          <w:b/>
        </w:rPr>
        <w:footnoteReference w:id="5"/>
      </w:r>
    </w:p>
    <w:p w14:paraId="563E6866" w14:textId="2FDD2744" w:rsidR="002A76AF" w:rsidRDefault="005226E8" w:rsidP="002A76AF">
      <w:pPr>
        <w:spacing w:after="200" w:line="276" w:lineRule="auto"/>
        <w:ind w:left="708"/>
        <w:jc w:val="both"/>
      </w:pPr>
      <w:r>
        <w:t xml:space="preserve">Wenn möglich, spezifizieren Sie bitte: </w:t>
      </w:r>
    </w:p>
    <w:p w14:paraId="38873B68" w14:textId="3028310C" w:rsidR="002A76AF" w:rsidRPr="00EF2FFC" w:rsidRDefault="00F405C6" w:rsidP="002A76AF">
      <w:pPr>
        <w:pStyle w:val="Listenabsatz"/>
        <w:numPr>
          <w:ilvl w:val="1"/>
          <w:numId w:val="5"/>
        </w:numPr>
        <w:spacing w:after="200" w:line="276" w:lineRule="auto"/>
        <w:jc w:val="both"/>
        <w:rPr>
          <w:lang w:val="de-DE"/>
        </w:rPr>
      </w:pPr>
      <w:r w:rsidRPr="00EF2FFC">
        <w:rPr>
          <w:lang w:val="de-DE"/>
        </w:rPr>
        <w:lastRenderedPageBreak/>
        <w:t xml:space="preserve">Die Kompatibilität der Anlagerichtlinien der Fonds mit den internationalen Klimazielen, den relevanten EU Richtlinien, </w:t>
      </w:r>
      <w:r w:rsidRPr="005F5F31">
        <w:rPr>
          <w:lang w:val="de-DE"/>
        </w:rPr>
        <w:t>Kohlenstoffkontingenten und den nationalen Low-Carbon Strategien (Indikationsziele, Investment</w:t>
      </w:r>
      <w:r w:rsidR="005E72D6" w:rsidRPr="005F5F31">
        <w:rPr>
          <w:lang w:val="de-DE"/>
        </w:rPr>
        <w:t>eigenschaften</w:t>
      </w:r>
      <w:r w:rsidRPr="005F5F31">
        <w:rPr>
          <w:lang w:val="de-DE"/>
        </w:rPr>
        <w:t>)</w:t>
      </w:r>
    </w:p>
    <w:p w14:paraId="255B8C01" w14:textId="51464A8B" w:rsidR="00F405C6" w:rsidRPr="00EF2FFC" w:rsidRDefault="00DD766C" w:rsidP="002A76AF">
      <w:pPr>
        <w:pStyle w:val="Listenabsatz"/>
        <w:numPr>
          <w:ilvl w:val="1"/>
          <w:numId w:val="5"/>
        </w:numPr>
        <w:spacing w:after="200" w:line="276" w:lineRule="auto"/>
        <w:jc w:val="both"/>
        <w:rPr>
          <w:lang w:val="de-DE"/>
        </w:rPr>
      </w:pPr>
      <w:r>
        <w:rPr>
          <w:lang w:val="de-DE"/>
        </w:rPr>
        <w:t xml:space="preserve">Existieren </w:t>
      </w:r>
      <w:r w:rsidR="00367499" w:rsidRPr="00EF2FFC">
        <w:rPr>
          <w:lang w:val="de-DE"/>
        </w:rPr>
        <w:t>Investitionen in Green Bonds oder Themenfonds, die den Energie- und Nachhaltigkeitswandel unterstützen</w:t>
      </w:r>
      <w:r w:rsidR="00C53C8A">
        <w:rPr>
          <w:lang w:val="de-DE"/>
        </w:rPr>
        <w:t>?</w:t>
      </w:r>
      <w:r w:rsidR="00367499" w:rsidRPr="00EF2FFC">
        <w:rPr>
          <w:lang w:val="de-DE"/>
        </w:rPr>
        <w:t xml:space="preserve"> </w:t>
      </w:r>
    </w:p>
    <w:p w14:paraId="509656C2" w14:textId="3132477A" w:rsidR="00367499" w:rsidRPr="00EF2FFC" w:rsidRDefault="00367499" w:rsidP="006D0D4A">
      <w:pPr>
        <w:ind w:left="284"/>
        <w:rPr>
          <w:b/>
          <w:u w:val="single"/>
        </w:rPr>
      </w:pPr>
      <w:r w:rsidRPr="005F5F31">
        <w:rPr>
          <w:b/>
        </w:rPr>
        <w:t>4.3</w:t>
      </w:r>
      <w:r>
        <w:t xml:space="preserve"> </w:t>
      </w:r>
      <w:bookmarkStart w:id="6" w:name="_Toc473291400"/>
      <w:r w:rsidR="006D0D4A">
        <w:tab/>
      </w:r>
      <w:r w:rsidRPr="00EF2FFC">
        <w:rPr>
          <w:b/>
          <w:u w:val="single"/>
        </w:rPr>
        <w:t xml:space="preserve">Wie werden die Emittenten bewertet, die im Portfolio enthalten sind, für die aber keine </w:t>
      </w:r>
      <w:r w:rsidR="005F5F31">
        <w:rPr>
          <w:b/>
          <w:u w:val="single"/>
        </w:rPr>
        <w:t xml:space="preserve"> </w:t>
      </w:r>
      <w:r w:rsidR="006D0D4A" w:rsidRPr="006D0D4A">
        <w:rPr>
          <w:b/>
        </w:rPr>
        <w:tab/>
      </w:r>
      <w:r w:rsidRPr="00EF2FFC">
        <w:rPr>
          <w:b/>
          <w:u w:val="single"/>
        </w:rPr>
        <w:t>ESG-Analyse vorliegt (ohne Investmentfonds)?</w:t>
      </w:r>
      <w:bookmarkEnd w:id="6"/>
      <w:r w:rsidRPr="006D0D4A">
        <w:rPr>
          <w:rStyle w:val="Funotenzeichen"/>
          <w:b/>
          <w:lang w:val="en-GB"/>
        </w:rPr>
        <w:footnoteReference w:id="6"/>
      </w:r>
    </w:p>
    <w:p w14:paraId="5108D079" w14:textId="77777777" w:rsidR="00367499" w:rsidRPr="00EF2FFC" w:rsidRDefault="00367499" w:rsidP="00367499">
      <w:pPr>
        <w:ind w:left="708"/>
        <w:rPr>
          <w:b/>
          <w:u w:val="single"/>
        </w:rPr>
      </w:pPr>
    </w:p>
    <w:p w14:paraId="3C81231A" w14:textId="27C3445E" w:rsidR="00BA167F" w:rsidRDefault="00367499" w:rsidP="00367499">
      <w:pPr>
        <w:ind w:left="708"/>
      </w:pPr>
      <w:r w:rsidRPr="00EF2FFC">
        <w:t>Bitte geben Sie Auskunft darüber, ob Sie</w:t>
      </w:r>
      <w:r w:rsidR="00BA167F">
        <w:t>:</w:t>
      </w:r>
      <w:r w:rsidRPr="00EF2FFC">
        <w:t xml:space="preserve"> </w:t>
      </w:r>
    </w:p>
    <w:p w14:paraId="62DF3363" w14:textId="77777777" w:rsidR="00BA167F" w:rsidRDefault="00BA167F" w:rsidP="00367499">
      <w:pPr>
        <w:ind w:left="708"/>
      </w:pPr>
    </w:p>
    <w:p w14:paraId="6323A082" w14:textId="3CFB33F3" w:rsidR="00367499" w:rsidRPr="00EF2FFC" w:rsidRDefault="00367499" w:rsidP="00367499">
      <w:pPr>
        <w:ind w:left="708"/>
      </w:pPr>
      <w:r w:rsidRPr="00EF2FFC">
        <w:t xml:space="preserve">1.) </w:t>
      </w:r>
      <w:r w:rsidR="00BA167F">
        <w:t>D</w:t>
      </w:r>
      <w:r w:rsidRPr="00EF2FFC">
        <w:t>ie Anzahl der Unternehmen im Fonds begrenzen, die nicht de</w:t>
      </w:r>
      <w:r w:rsidR="0007010F" w:rsidRPr="00EF2FFC">
        <w:t>r ESG-Analyse unterliegen (Nennen Sie ggf. bitte die nominale Grenze).</w:t>
      </w:r>
    </w:p>
    <w:p w14:paraId="0F86861E" w14:textId="77777777" w:rsidR="0007010F" w:rsidRPr="00EF2FFC" w:rsidRDefault="0007010F" w:rsidP="00367499">
      <w:pPr>
        <w:ind w:left="708"/>
      </w:pPr>
    </w:p>
    <w:p w14:paraId="7A6A6800" w14:textId="0F0B88D4" w:rsidR="0007010F" w:rsidRPr="00140D70" w:rsidRDefault="0007010F" w:rsidP="00367499">
      <w:pPr>
        <w:ind w:left="708"/>
      </w:pPr>
      <w:r w:rsidRPr="00140D70">
        <w:t>Und</w:t>
      </w:r>
    </w:p>
    <w:p w14:paraId="5F24B7A4" w14:textId="77777777" w:rsidR="0007010F" w:rsidRPr="00140D70" w:rsidRDefault="0007010F" w:rsidP="00367499">
      <w:pPr>
        <w:ind w:left="708"/>
      </w:pPr>
    </w:p>
    <w:p w14:paraId="618C779B" w14:textId="52383A56" w:rsidR="0007010F" w:rsidRPr="00EF2FFC" w:rsidRDefault="0007010F" w:rsidP="00367499">
      <w:pPr>
        <w:ind w:left="708"/>
      </w:pPr>
      <w:r w:rsidRPr="00EF2FFC">
        <w:t xml:space="preserve">2.) </w:t>
      </w:r>
      <w:r w:rsidRPr="006D0D4A">
        <w:t>Welche Anstrengungen unternehmen Sie um ESG-Informationen über Emittenten zu erhalten, die nicht in Ihrem gewöhnlichen ESG-Analysepool enthalten sind.</w:t>
      </w:r>
    </w:p>
    <w:p w14:paraId="70EA5949" w14:textId="77777777" w:rsidR="0007010F" w:rsidRPr="00EF2FFC" w:rsidRDefault="0007010F" w:rsidP="00367499">
      <w:pPr>
        <w:ind w:left="708"/>
      </w:pPr>
    </w:p>
    <w:p w14:paraId="339B94CD" w14:textId="019CC45B" w:rsidR="0007010F" w:rsidRPr="00112121" w:rsidRDefault="0007010F" w:rsidP="00112121">
      <w:pPr>
        <w:ind w:left="284"/>
        <w:rPr>
          <w:b/>
          <w:u w:val="single"/>
        </w:rPr>
      </w:pPr>
      <w:r w:rsidRPr="006D0D4A">
        <w:rPr>
          <w:b/>
        </w:rPr>
        <w:t xml:space="preserve">4.4 </w:t>
      </w:r>
      <w:r w:rsidR="006D0D4A">
        <w:rPr>
          <w:b/>
        </w:rPr>
        <w:tab/>
      </w:r>
      <w:r w:rsidR="00BA167F" w:rsidRPr="00112121">
        <w:rPr>
          <w:b/>
          <w:u w:val="single"/>
        </w:rPr>
        <w:t xml:space="preserve">Hat sich der ESG-Bewertungs- oder Investitionsprozess in den letzten 12 Monaten </w:t>
      </w:r>
      <w:r w:rsidR="00112121" w:rsidRPr="00112121">
        <w:rPr>
          <w:b/>
        </w:rPr>
        <w:tab/>
      </w:r>
      <w:r w:rsidR="00BA167F" w:rsidRPr="00112121">
        <w:rPr>
          <w:b/>
          <w:u w:val="single"/>
        </w:rPr>
        <w:t>geändert?</w:t>
      </w:r>
      <w:r w:rsidR="00112121" w:rsidRPr="00112121">
        <w:rPr>
          <w:b/>
          <w:u w:val="single"/>
        </w:rPr>
        <w:t xml:space="preserve"> </w:t>
      </w:r>
      <w:r w:rsidRPr="00112121">
        <w:rPr>
          <w:b/>
          <w:u w:val="single"/>
        </w:rPr>
        <w:t>Falls ja, skizzieren Sie bitte die grundlegenden Änderungen.</w:t>
      </w:r>
    </w:p>
    <w:p w14:paraId="3AE59B10" w14:textId="77777777" w:rsidR="0007010F" w:rsidRDefault="0007010F" w:rsidP="0007010F">
      <w:pPr>
        <w:ind w:left="708"/>
      </w:pPr>
    </w:p>
    <w:p w14:paraId="157A9639" w14:textId="661466D3" w:rsidR="0007010F" w:rsidRDefault="0007010F" w:rsidP="006D0D4A">
      <w:pPr>
        <w:ind w:left="284"/>
        <w:rPr>
          <w:u w:val="single"/>
        </w:rPr>
      </w:pPr>
      <w:r w:rsidRPr="006D0D4A">
        <w:rPr>
          <w:b/>
        </w:rPr>
        <w:t>4.5</w:t>
      </w:r>
      <w:r>
        <w:t xml:space="preserve"> </w:t>
      </w:r>
      <w:r w:rsidR="006D0D4A">
        <w:tab/>
      </w:r>
      <w:r w:rsidRPr="008D2B76">
        <w:rPr>
          <w:b/>
          <w:u w:val="single"/>
        </w:rPr>
        <w:t xml:space="preserve">Wurde ein Teil der/des Fonds in nicht notierte Unternehmen investiert, die starke soziale </w:t>
      </w:r>
      <w:r w:rsidR="006D0D4A" w:rsidRPr="006D0D4A">
        <w:rPr>
          <w:b/>
        </w:rPr>
        <w:tab/>
      </w:r>
      <w:r w:rsidRPr="008D2B76">
        <w:rPr>
          <w:b/>
          <w:u w:val="single"/>
        </w:rPr>
        <w:t>Ziele verfolgen</w:t>
      </w:r>
      <w:r>
        <w:rPr>
          <w:b/>
          <w:u w:val="single"/>
        </w:rPr>
        <w:t xml:space="preserve"> (Impact Investing)</w:t>
      </w:r>
      <w:r w:rsidRPr="008D2B76">
        <w:rPr>
          <w:b/>
          <w:u w:val="single"/>
        </w:rPr>
        <w:t>?</w:t>
      </w:r>
      <w:r>
        <w:rPr>
          <w:rStyle w:val="Funotenzeichen"/>
          <w:b/>
          <w:u w:val="single"/>
        </w:rPr>
        <w:footnoteReference w:id="7"/>
      </w:r>
      <w:r w:rsidRPr="008D2B76">
        <w:rPr>
          <w:u w:val="single"/>
        </w:rPr>
        <w:cr/>
      </w:r>
    </w:p>
    <w:p w14:paraId="3E65B96B" w14:textId="77777777" w:rsidR="008D372E" w:rsidRDefault="004604AC" w:rsidP="0007010F">
      <w:pPr>
        <w:ind w:left="708"/>
      </w:pPr>
      <w:r w:rsidRPr="004604AC">
        <w:t xml:space="preserve">Bitte erläutern Sie, welche Schritte in die Investitionsentscheidung </w:t>
      </w:r>
      <w:r>
        <w:t>eingebunden werden</w:t>
      </w:r>
      <w:r w:rsidRPr="004604AC">
        <w:t xml:space="preserve"> (Screening, Due Diligence etc.)</w:t>
      </w:r>
      <w:r w:rsidR="008D372E">
        <w:t>.</w:t>
      </w:r>
      <w:r w:rsidR="005226E8">
        <w:t xml:space="preserve"> </w:t>
      </w:r>
    </w:p>
    <w:p w14:paraId="5C2138BD" w14:textId="77777777" w:rsidR="008D372E" w:rsidRDefault="008D372E" w:rsidP="0007010F">
      <w:pPr>
        <w:ind w:left="708"/>
      </w:pPr>
    </w:p>
    <w:p w14:paraId="1AED864F" w14:textId="5F871443" w:rsidR="00B120AC" w:rsidRDefault="004604AC" w:rsidP="0007010F">
      <w:pPr>
        <w:ind w:left="708"/>
      </w:pPr>
      <w:r w:rsidRPr="004604AC">
        <w:t>Bitte erläutern Sie auch die Kriterien, die Teil dieser Schritte sind</w:t>
      </w:r>
      <w:r>
        <w:t>.</w:t>
      </w:r>
    </w:p>
    <w:p w14:paraId="2248B889" w14:textId="77777777" w:rsidR="00B120AC" w:rsidRPr="00B120AC" w:rsidRDefault="00B120AC" w:rsidP="0007010F">
      <w:pPr>
        <w:ind w:left="708"/>
      </w:pPr>
    </w:p>
    <w:p w14:paraId="69702D4B" w14:textId="1543D833" w:rsidR="0007010F" w:rsidRPr="00EF2FFC" w:rsidRDefault="00811A47" w:rsidP="00FE50DE">
      <w:pPr>
        <w:pStyle w:val="Listenabsatz"/>
        <w:numPr>
          <w:ilvl w:val="1"/>
          <w:numId w:val="9"/>
        </w:numPr>
        <w:ind w:left="709" w:hanging="425"/>
        <w:rPr>
          <w:b/>
          <w:u w:val="single"/>
          <w:lang w:val="de-DE"/>
        </w:rPr>
      </w:pPr>
      <w:r w:rsidRPr="00EF2FFC">
        <w:rPr>
          <w:b/>
          <w:u w:val="single"/>
          <w:lang w:val="de-DE"/>
        </w:rPr>
        <w:t>Beteiligen sich die Fonds an Wertpapierleihgeschäften?</w:t>
      </w:r>
    </w:p>
    <w:p w14:paraId="4D04748E" w14:textId="50F6F4D7" w:rsidR="00811A47" w:rsidRDefault="00CC4E3D" w:rsidP="00367499">
      <w:pPr>
        <w:ind w:left="708"/>
      </w:pPr>
      <w:r>
        <w:t>Falls ja,</w:t>
      </w:r>
    </w:p>
    <w:p w14:paraId="2D9F3D14" w14:textId="77777777" w:rsidR="00CC4E3D" w:rsidRDefault="00CC4E3D" w:rsidP="00367499">
      <w:pPr>
        <w:ind w:left="708"/>
      </w:pPr>
    </w:p>
    <w:p w14:paraId="695D350F" w14:textId="4A52F41E" w:rsidR="00CC4E3D" w:rsidRDefault="00CC4E3D" w:rsidP="00CC4E3D">
      <w:pPr>
        <w:ind w:left="708"/>
      </w:pPr>
      <w:r>
        <w:t>(i) gibt es eine Richtlinie, die Wertpapiere zurückzurufen, um das Stimmrecht auszuüben?</w:t>
      </w:r>
    </w:p>
    <w:p w14:paraId="2D1BCE5F" w14:textId="283ED6AC" w:rsidR="00CC4E3D" w:rsidRDefault="00CC4E3D" w:rsidP="00CC4E3D">
      <w:pPr>
        <w:ind w:left="708"/>
      </w:pPr>
      <w:r>
        <w:t>(ii) integriert der Prozess zur Auswahl der Gegenpartei(en) ESG-Kriterien?</w:t>
      </w:r>
    </w:p>
    <w:p w14:paraId="0DBE41B4" w14:textId="77777777" w:rsidR="00CC4E3D" w:rsidRPr="00EF2FFC" w:rsidRDefault="00CC4E3D" w:rsidP="00CC4E3D">
      <w:pPr>
        <w:ind w:left="708"/>
      </w:pPr>
    </w:p>
    <w:p w14:paraId="1A99836D" w14:textId="6A3FB957" w:rsidR="00811A47" w:rsidRPr="00EF2FFC" w:rsidRDefault="00811A47" w:rsidP="00FE50DE">
      <w:pPr>
        <w:pStyle w:val="Listenabsatz"/>
        <w:numPr>
          <w:ilvl w:val="1"/>
          <w:numId w:val="9"/>
        </w:numPr>
        <w:ind w:left="709" w:hanging="425"/>
        <w:rPr>
          <w:lang w:val="de-DE"/>
        </w:rPr>
      </w:pPr>
      <w:r w:rsidRPr="00EF2FFC">
        <w:rPr>
          <w:b/>
          <w:u w:val="single"/>
          <w:lang w:val="de-DE"/>
        </w:rPr>
        <w:t>Macht der/Machen die Fonds Gebrauch von Derivaten?</w:t>
      </w:r>
      <w:r w:rsidRPr="00EF2FFC">
        <w:rPr>
          <w:lang w:val="de-DE"/>
        </w:rPr>
        <w:t xml:space="preserve"> </w:t>
      </w:r>
    </w:p>
    <w:p w14:paraId="51A19830" w14:textId="77777777" w:rsidR="00811A47" w:rsidRDefault="00811A47" w:rsidP="00811A47">
      <w:pPr>
        <w:pStyle w:val="Listenabsatz"/>
        <w:rPr>
          <w:i/>
          <w:lang w:val="de-DE"/>
        </w:rPr>
      </w:pPr>
    </w:p>
    <w:p w14:paraId="56EB593A" w14:textId="2F9637DB" w:rsidR="00CC4E3D" w:rsidRDefault="00CC4E3D" w:rsidP="00811A47">
      <w:pPr>
        <w:pStyle w:val="Listenabsatz"/>
        <w:rPr>
          <w:lang w:val="de-DE"/>
        </w:rPr>
      </w:pPr>
      <w:r>
        <w:rPr>
          <w:lang w:val="de-DE"/>
        </w:rPr>
        <w:t>Falls ja, machen Sie bitte Angaben zu deren</w:t>
      </w:r>
    </w:p>
    <w:p w14:paraId="1D01DDAF" w14:textId="77777777" w:rsidR="00CC4E3D" w:rsidRDefault="00CC4E3D" w:rsidP="00CC4E3D">
      <w:pPr>
        <w:pStyle w:val="Listenabsatz"/>
        <w:rPr>
          <w:lang w:val="de-DE"/>
        </w:rPr>
      </w:pPr>
    </w:p>
    <w:p w14:paraId="3EE8CC3B" w14:textId="7F419B82" w:rsidR="00CC4E3D" w:rsidRPr="00CC4E3D" w:rsidRDefault="00CC4E3D" w:rsidP="00CC4E3D">
      <w:pPr>
        <w:pStyle w:val="Listenabsatz"/>
        <w:rPr>
          <w:lang w:val="de-DE"/>
        </w:rPr>
      </w:pPr>
      <w:r w:rsidRPr="00CC4E3D">
        <w:rPr>
          <w:lang w:val="de-DE"/>
        </w:rPr>
        <w:t xml:space="preserve">(i) </w:t>
      </w:r>
      <w:r>
        <w:rPr>
          <w:lang w:val="de-DE"/>
        </w:rPr>
        <w:t>Eigenschaften</w:t>
      </w:r>
      <w:r w:rsidRPr="00CC4E3D">
        <w:rPr>
          <w:lang w:val="de-DE"/>
        </w:rPr>
        <w:t>;</w:t>
      </w:r>
    </w:p>
    <w:p w14:paraId="03EFD897" w14:textId="053D4E15" w:rsidR="00CC4E3D" w:rsidRPr="00CC4E3D" w:rsidRDefault="00CC4E3D" w:rsidP="00CC4E3D">
      <w:pPr>
        <w:pStyle w:val="Listenabsatz"/>
        <w:rPr>
          <w:lang w:val="de-DE"/>
        </w:rPr>
      </w:pPr>
      <w:r w:rsidRPr="00CC4E3D">
        <w:rPr>
          <w:lang w:val="de-DE"/>
        </w:rPr>
        <w:t xml:space="preserve">(ii) </w:t>
      </w:r>
      <w:r>
        <w:rPr>
          <w:lang w:val="de-DE"/>
        </w:rPr>
        <w:t>Zielen</w:t>
      </w:r>
      <w:r w:rsidRPr="00CC4E3D">
        <w:rPr>
          <w:lang w:val="de-DE"/>
        </w:rPr>
        <w:t>;</w:t>
      </w:r>
    </w:p>
    <w:p w14:paraId="2354D493" w14:textId="45FA2BB9" w:rsidR="00CC4E3D" w:rsidRPr="00CC4E3D" w:rsidRDefault="00CC4E3D" w:rsidP="00CC4E3D">
      <w:pPr>
        <w:pStyle w:val="Listenabsatz"/>
        <w:rPr>
          <w:lang w:val="de-DE"/>
        </w:rPr>
      </w:pPr>
      <w:r w:rsidRPr="00CC4E3D">
        <w:rPr>
          <w:lang w:val="de-DE"/>
        </w:rPr>
        <w:t xml:space="preserve">(iii) </w:t>
      </w:r>
      <w:r>
        <w:rPr>
          <w:lang w:val="de-DE"/>
        </w:rPr>
        <w:t>möglichen</w:t>
      </w:r>
      <w:r w:rsidRPr="00CC4E3D">
        <w:rPr>
          <w:lang w:val="de-DE"/>
        </w:rPr>
        <w:t xml:space="preserve"> Grenzen in Bezug auf </w:t>
      </w:r>
      <w:r>
        <w:rPr>
          <w:lang w:val="de-DE"/>
        </w:rPr>
        <w:t>das Risi</w:t>
      </w:r>
      <w:r w:rsidR="009733E3">
        <w:rPr>
          <w:lang w:val="de-DE"/>
        </w:rPr>
        <w:t>ko</w:t>
      </w:r>
      <w:r w:rsidRPr="00CC4E3D">
        <w:rPr>
          <w:lang w:val="de-DE"/>
        </w:rPr>
        <w:t>;</w:t>
      </w:r>
    </w:p>
    <w:p w14:paraId="30E98D99" w14:textId="10DCE7A0" w:rsidR="00CC4E3D" w:rsidRPr="00CC4E3D" w:rsidRDefault="00CC4E3D" w:rsidP="00CC4E3D">
      <w:pPr>
        <w:pStyle w:val="Listenabsatz"/>
        <w:rPr>
          <w:lang w:val="de-DE"/>
        </w:rPr>
      </w:pPr>
      <w:r w:rsidRPr="00CC4E3D">
        <w:rPr>
          <w:lang w:val="de-DE"/>
        </w:rPr>
        <w:t xml:space="preserve">(iv) </w:t>
      </w:r>
      <w:r w:rsidR="009733E3" w:rsidRPr="009733E3">
        <w:rPr>
          <w:lang w:val="de-DE"/>
        </w:rPr>
        <w:t>falls zutreffend, deren Auswirkung auf die Nachhaltigkeits-Qualität des Fonds.</w:t>
      </w:r>
    </w:p>
    <w:p w14:paraId="2C35F35A" w14:textId="77777777" w:rsidR="00CC4E3D" w:rsidRPr="00CC4E3D" w:rsidRDefault="00CC4E3D" w:rsidP="00811A47">
      <w:pPr>
        <w:pStyle w:val="Listenabsatz"/>
        <w:rPr>
          <w:lang w:val="de-DE"/>
        </w:rPr>
      </w:pPr>
    </w:p>
    <w:p w14:paraId="2B5F9A48" w14:textId="0AE7749E" w:rsidR="00811A47" w:rsidRDefault="00811A47" w:rsidP="00FE50DE">
      <w:pPr>
        <w:pStyle w:val="Listenabsatz"/>
        <w:numPr>
          <w:ilvl w:val="1"/>
          <w:numId w:val="9"/>
        </w:numPr>
        <w:spacing w:after="200" w:line="276" w:lineRule="auto"/>
        <w:ind w:left="709" w:hanging="425"/>
        <w:jc w:val="both"/>
        <w:outlineLvl w:val="1"/>
        <w:rPr>
          <w:lang w:val="de-DE"/>
        </w:rPr>
      </w:pPr>
      <w:r w:rsidRPr="008F013A">
        <w:rPr>
          <w:b/>
          <w:u w:val="single"/>
          <w:lang w:val="de-DE"/>
        </w:rPr>
        <w:t>Investiert/</w:t>
      </w:r>
      <w:r>
        <w:rPr>
          <w:b/>
          <w:u w:val="single"/>
          <w:lang w:val="de-DE"/>
        </w:rPr>
        <w:t xml:space="preserve">Investieren </w:t>
      </w:r>
      <w:r w:rsidR="008D372E">
        <w:rPr>
          <w:b/>
          <w:u w:val="single"/>
          <w:lang w:val="de-DE"/>
        </w:rPr>
        <w:t>der/</w:t>
      </w:r>
      <w:r>
        <w:rPr>
          <w:b/>
          <w:u w:val="single"/>
          <w:lang w:val="de-DE"/>
        </w:rPr>
        <w:t>die</w:t>
      </w:r>
      <w:r w:rsidRPr="008F013A">
        <w:rPr>
          <w:b/>
          <w:u w:val="single"/>
          <w:lang w:val="de-DE"/>
        </w:rPr>
        <w:t xml:space="preserve"> Fonds in Investmentfonds?</w:t>
      </w:r>
      <w:r w:rsidRPr="008F013A">
        <w:rPr>
          <w:lang w:val="de-DE"/>
        </w:rPr>
        <w:t xml:space="preserve"> </w:t>
      </w:r>
    </w:p>
    <w:p w14:paraId="00AF1684" w14:textId="77777777" w:rsidR="00811A47" w:rsidRDefault="00811A47" w:rsidP="00811A47">
      <w:pPr>
        <w:pStyle w:val="Listenabsatz"/>
        <w:rPr>
          <w:lang w:val="de-DE"/>
        </w:rPr>
      </w:pPr>
    </w:p>
    <w:p w14:paraId="05AEA485" w14:textId="08B223DA" w:rsidR="009733E3" w:rsidRPr="009733E3" w:rsidRDefault="009733E3" w:rsidP="00811A47">
      <w:pPr>
        <w:pStyle w:val="Listenabsatz"/>
        <w:rPr>
          <w:lang w:val="de-DE"/>
        </w:rPr>
      </w:pPr>
      <w:r>
        <w:rPr>
          <w:lang w:val="de-DE"/>
        </w:rPr>
        <w:t>Falls</w:t>
      </w:r>
      <w:r w:rsidRPr="009733E3">
        <w:rPr>
          <w:lang w:val="de-DE"/>
        </w:rPr>
        <w:t xml:space="preserve"> ja, erläutern Sie bitte, wie und in welchem Umfang Sie die Kompatibilität zwischen der Richtlinie für die Auswahl von Investmentfonds und der SRI-Politik des / der Fonds sicherstellen. Bitte geben Sie an, wie viele Investmentfonds in einem Fonds gehalten werden können.</w:t>
      </w:r>
    </w:p>
    <w:p w14:paraId="78FF9975" w14:textId="77777777" w:rsidR="00811A47" w:rsidRPr="008F013A" w:rsidRDefault="00811A47" w:rsidP="00811A47">
      <w:pPr>
        <w:pStyle w:val="Listenabsatz"/>
        <w:spacing w:after="200" w:line="276" w:lineRule="auto"/>
        <w:ind w:left="1068"/>
        <w:jc w:val="both"/>
        <w:outlineLvl w:val="1"/>
        <w:rPr>
          <w:lang w:val="de-DE"/>
        </w:rPr>
      </w:pPr>
    </w:p>
    <w:p w14:paraId="399DE24E" w14:textId="26E4181F" w:rsidR="00811A47" w:rsidRPr="00471522" w:rsidRDefault="00471522" w:rsidP="00471522">
      <w:pPr>
        <w:shd w:val="clear" w:color="auto" w:fill="ACB9CA" w:themeFill="text2" w:themeFillTint="66"/>
        <w:spacing w:after="200" w:line="276" w:lineRule="auto"/>
        <w:jc w:val="both"/>
        <w:outlineLvl w:val="0"/>
        <w:rPr>
          <w:i/>
          <w:sz w:val="28"/>
          <w:szCs w:val="28"/>
        </w:rPr>
      </w:pPr>
      <w:r>
        <w:rPr>
          <w:i/>
          <w:sz w:val="28"/>
          <w:szCs w:val="28"/>
        </w:rPr>
        <w:t xml:space="preserve">5. </w:t>
      </w:r>
      <w:r w:rsidR="00811A47" w:rsidRPr="00471522">
        <w:rPr>
          <w:i/>
          <w:sz w:val="28"/>
          <w:szCs w:val="28"/>
        </w:rPr>
        <w:t>ESG-Kontrolle</w:t>
      </w:r>
    </w:p>
    <w:p w14:paraId="0DAE87FD" w14:textId="68DA8A70" w:rsidR="00811A47" w:rsidRPr="00471522" w:rsidRDefault="00811A47" w:rsidP="00811A47">
      <w:pPr>
        <w:pStyle w:val="Listenabsatz"/>
        <w:ind w:left="360"/>
        <w:rPr>
          <w:i/>
          <w:lang w:val="de-DE"/>
        </w:rPr>
      </w:pPr>
    </w:p>
    <w:p w14:paraId="6174EE23" w14:textId="67140CB3" w:rsidR="0057278E" w:rsidRPr="00A03A68" w:rsidRDefault="0057278E" w:rsidP="00FE50DE">
      <w:pPr>
        <w:pStyle w:val="Listenabsatz"/>
        <w:numPr>
          <w:ilvl w:val="1"/>
          <w:numId w:val="10"/>
        </w:numPr>
        <w:spacing w:after="200" w:line="276" w:lineRule="auto"/>
        <w:ind w:hanging="502"/>
        <w:outlineLvl w:val="1"/>
        <w:rPr>
          <w:lang w:val="de-DE"/>
        </w:rPr>
      </w:pPr>
      <w:r w:rsidRPr="00EF2FFC">
        <w:rPr>
          <w:b/>
          <w:u w:val="single"/>
          <w:lang w:val="de-DE"/>
        </w:rPr>
        <w:t>Welche internen und</w:t>
      </w:r>
      <w:r w:rsidR="008B17E2">
        <w:rPr>
          <w:b/>
          <w:u w:val="single"/>
          <w:lang w:val="de-DE"/>
        </w:rPr>
        <w:t>/oder</w:t>
      </w:r>
      <w:r w:rsidRPr="00EF2FFC">
        <w:rPr>
          <w:b/>
          <w:u w:val="single"/>
          <w:lang w:val="de-DE"/>
        </w:rPr>
        <w:t xml:space="preserve"> externen </w:t>
      </w:r>
      <w:r w:rsidR="008B17E2">
        <w:rPr>
          <w:b/>
          <w:u w:val="single"/>
          <w:lang w:val="de-DE"/>
        </w:rPr>
        <w:t>Kontrollv</w:t>
      </w:r>
      <w:r w:rsidR="008B17E2" w:rsidRPr="00EF2FFC">
        <w:rPr>
          <w:b/>
          <w:u w:val="single"/>
          <w:lang w:val="de-DE"/>
        </w:rPr>
        <w:t xml:space="preserve">erfahren </w:t>
      </w:r>
      <w:r w:rsidRPr="00EF2FFC">
        <w:rPr>
          <w:b/>
          <w:u w:val="single"/>
          <w:lang w:val="de-DE"/>
        </w:rPr>
        <w:t>werden angewandt, die sicherstellen, dass das Portfolio die in Abschnitt 4 dieses Kodex definierten ESG-Kriterien erfüllt?</w:t>
      </w:r>
      <w:r>
        <w:rPr>
          <w:rStyle w:val="Funotenzeichen"/>
          <w:b/>
          <w:u w:val="single"/>
        </w:rPr>
        <w:footnoteReference w:id="8"/>
      </w:r>
      <w:r w:rsidRPr="00EF2FFC">
        <w:rPr>
          <w:b/>
          <w:u w:val="single"/>
          <w:lang w:val="de-DE"/>
        </w:rPr>
        <w:t xml:space="preserve"> </w:t>
      </w:r>
    </w:p>
    <w:p w14:paraId="7D60685D" w14:textId="77777777" w:rsidR="00A03A68" w:rsidRDefault="00A03A68" w:rsidP="00A03A68">
      <w:pPr>
        <w:pStyle w:val="Listenabsatz"/>
        <w:spacing w:after="200" w:line="276" w:lineRule="auto"/>
        <w:jc w:val="both"/>
        <w:outlineLvl w:val="1"/>
        <w:rPr>
          <w:b/>
          <w:u w:val="single"/>
          <w:lang w:val="de-DE"/>
        </w:rPr>
      </w:pPr>
    </w:p>
    <w:p w14:paraId="5E9E5BCC" w14:textId="77777777" w:rsidR="00112E50" w:rsidRDefault="00112E50" w:rsidP="00A03A68">
      <w:pPr>
        <w:pStyle w:val="Listenabsatz"/>
        <w:spacing w:after="200" w:line="276" w:lineRule="auto"/>
        <w:jc w:val="both"/>
        <w:outlineLvl w:val="1"/>
        <w:rPr>
          <w:lang w:val="de-DE"/>
        </w:rPr>
      </w:pPr>
      <w:r>
        <w:rPr>
          <w:lang w:val="de-DE"/>
        </w:rPr>
        <w:t xml:space="preserve"> </w:t>
      </w:r>
      <w:r w:rsidR="00A03A68" w:rsidRPr="00A03A68">
        <w:rPr>
          <w:lang w:val="de-DE"/>
        </w:rPr>
        <w:t>Bitte geben Sie die Kontrollstruktur an (internes Team, extern</w:t>
      </w:r>
      <w:r w:rsidR="008B17E2">
        <w:rPr>
          <w:lang w:val="de-DE"/>
        </w:rPr>
        <w:t>er Dienstleister</w:t>
      </w:r>
      <w:r w:rsidR="00A03A68" w:rsidRPr="00A03A68">
        <w:rPr>
          <w:lang w:val="de-DE"/>
        </w:rPr>
        <w:t xml:space="preserve">, </w:t>
      </w:r>
      <w:r w:rsidR="00A03A68">
        <w:rPr>
          <w:lang w:val="de-DE"/>
        </w:rPr>
        <w:t>Hilfsmittel</w:t>
      </w:r>
      <w:r w:rsidR="00A03A68" w:rsidRPr="00A03A68">
        <w:rPr>
          <w:lang w:val="de-DE"/>
        </w:rPr>
        <w:t xml:space="preserve">, </w:t>
      </w:r>
      <w:r>
        <w:rPr>
          <w:lang w:val="de-DE"/>
        </w:rPr>
        <w:t xml:space="preserve">  </w:t>
      </w:r>
    </w:p>
    <w:p w14:paraId="5AE219CD" w14:textId="04B3CA13" w:rsidR="00A03A68" w:rsidRPr="00A03A68" w:rsidRDefault="00112E50" w:rsidP="00A03A68">
      <w:pPr>
        <w:pStyle w:val="Listenabsatz"/>
        <w:spacing w:after="200" w:line="276" w:lineRule="auto"/>
        <w:jc w:val="both"/>
        <w:outlineLvl w:val="1"/>
        <w:rPr>
          <w:lang w:val="de-DE"/>
        </w:rPr>
      </w:pPr>
      <w:r>
        <w:rPr>
          <w:lang w:val="de-DE"/>
        </w:rPr>
        <w:t xml:space="preserve"> </w:t>
      </w:r>
      <w:r w:rsidR="00A03A68" w:rsidRPr="00A03A68">
        <w:rPr>
          <w:lang w:val="de-DE"/>
        </w:rPr>
        <w:t>Gesetzgebung wie die französische RCCI-Finanzrisikokontrollfunktion usw.)</w:t>
      </w:r>
    </w:p>
    <w:p w14:paraId="1AA36F65" w14:textId="77777777" w:rsidR="00996E1D" w:rsidRDefault="00996E1D" w:rsidP="00A03A68">
      <w:pPr>
        <w:pStyle w:val="Listenabsatz"/>
        <w:spacing w:after="200" w:line="276" w:lineRule="auto"/>
        <w:jc w:val="both"/>
        <w:outlineLvl w:val="1"/>
        <w:rPr>
          <w:lang w:val="de-DE"/>
        </w:rPr>
      </w:pPr>
    </w:p>
    <w:p w14:paraId="607BE06D" w14:textId="77777777" w:rsidR="00112E50" w:rsidRDefault="00112E50" w:rsidP="00A03A68">
      <w:pPr>
        <w:pStyle w:val="Listenabsatz"/>
        <w:spacing w:after="200" w:line="276" w:lineRule="auto"/>
        <w:jc w:val="both"/>
        <w:outlineLvl w:val="1"/>
        <w:rPr>
          <w:lang w:val="de-DE"/>
        </w:rPr>
      </w:pPr>
      <w:r>
        <w:rPr>
          <w:lang w:val="de-DE"/>
        </w:rPr>
        <w:t xml:space="preserve"> </w:t>
      </w:r>
      <w:r w:rsidR="00A03A68" w:rsidRPr="00A03A68">
        <w:rPr>
          <w:lang w:val="de-DE"/>
        </w:rPr>
        <w:t xml:space="preserve">Hier ist ein </w:t>
      </w:r>
      <w:r w:rsidR="00CB3CE7">
        <w:rPr>
          <w:lang w:val="de-DE"/>
        </w:rPr>
        <w:t>höh</w:t>
      </w:r>
      <w:r w:rsidR="00A03A68" w:rsidRPr="00A03A68">
        <w:rPr>
          <w:lang w:val="de-DE"/>
        </w:rPr>
        <w:t xml:space="preserve">erer Detaillierungsgrad hinsichtlich der SRI-Steuerung </w:t>
      </w:r>
      <w:r w:rsidR="00CB3CE7">
        <w:rPr>
          <w:lang w:val="de-DE"/>
        </w:rPr>
        <w:t xml:space="preserve">gewünscht und weniger </w:t>
      </w:r>
      <w:r>
        <w:rPr>
          <w:lang w:val="de-DE"/>
        </w:rPr>
        <w:t xml:space="preserve"> </w:t>
      </w:r>
    </w:p>
    <w:p w14:paraId="2F04BF4A" w14:textId="2462218D" w:rsidR="00A03A68" w:rsidRPr="00A03A68" w:rsidRDefault="00112E50" w:rsidP="00A03A68">
      <w:pPr>
        <w:pStyle w:val="Listenabsatz"/>
        <w:spacing w:after="200" w:line="276" w:lineRule="auto"/>
        <w:jc w:val="both"/>
        <w:outlineLvl w:val="1"/>
        <w:rPr>
          <w:lang w:val="de-DE"/>
        </w:rPr>
      </w:pPr>
      <w:r>
        <w:rPr>
          <w:lang w:val="de-DE"/>
        </w:rPr>
        <w:t xml:space="preserve"> </w:t>
      </w:r>
      <w:r w:rsidR="00CB3CE7">
        <w:rPr>
          <w:lang w:val="de-DE"/>
        </w:rPr>
        <w:t>die Kontrolle gemeint, wie im Vergleich zu Frage 1.</w:t>
      </w:r>
    </w:p>
    <w:p w14:paraId="0AF53B3A" w14:textId="77777777" w:rsidR="00996E1D" w:rsidRDefault="00996E1D" w:rsidP="00A03A68">
      <w:pPr>
        <w:pStyle w:val="Listenabsatz"/>
        <w:spacing w:after="200" w:line="276" w:lineRule="auto"/>
        <w:jc w:val="both"/>
        <w:outlineLvl w:val="1"/>
        <w:rPr>
          <w:lang w:val="de-DE"/>
        </w:rPr>
      </w:pPr>
    </w:p>
    <w:p w14:paraId="642B5059" w14:textId="63ADE5C7" w:rsidR="00A03A68" w:rsidRPr="00A03A68" w:rsidRDefault="00112E50" w:rsidP="00A03A68">
      <w:pPr>
        <w:pStyle w:val="Listenabsatz"/>
        <w:spacing w:after="200" w:line="276" w:lineRule="auto"/>
        <w:jc w:val="both"/>
        <w:outlineLvl w:val="1"/>
        <w:rPr>
          <w:lang w:val="de-DE"/>
        </w:rPr>
      </w:pPr>
      <w:r>
        <w:rPr>
          <w:b/>
          <w:lang w:val="de-DE"/>
        </w:rPr>
        <w:t xml:space="preserve"> </w:t>
      </w:r>
      <w:r w:rsidR="00A03A68" w:rsidRPr="00215920">
        <w:rPr>
          <w:b/>
          <w:lang w:val="de-DE"/>
        </w:rPr>
        <w:t>Beispiel:</w:t>
      </w:r>
      <w:r w:rsidR="00A03A68" w:rsidRPr="00A03A68">
        <w:rPr>
          <w:lang w:val="de-DE"/>
        </w:rPr>
        <w:t xml:space="preserve"> Geben Sie die Häufigkeit der Kontrollen an.</w:t>
      </w:r>
    </w:p>
    <w:p w14:paraId="7CEDE91F" w14:textId="77777777" w:rsidR="00996E1D" w:rsidRDefault="00996E1D" w:rsidP="00A03A68">
      <w:pPr>
        <w:pStyle w:val="Listenabsatz"/>
        <w:spacing w:after="200" w:line="276" w:lineRule="auto"/>
        <w:jc w:val="both"/>
        <w:outlineLvl w:val="1"/>
        <w:rPr>
          <w:lang w:val="de-DE"/>
        </w:rPr>
      </w:pPr>
    </w:p>
    <w:p w14:paraId="7690C639" w14:textId="2154EF0B" w:rsidR="00A03A68" w:rsidRPr="00A03A68" w:rsidRDefault="00112E50" w:rsidP="00A03A68">
      <w:pPr>
        <w:pStyle w:val="Listenabsatz"/>
        <w:spacing w:after="200" w:line="276" w:lineRule="auto"/>
        <w:jc w:val="both"/>
        <w:outlineLvl w:val="1"/>
        <w:rPr>
          <w:lang w:val="de-DE"/>
        </w:rPr>
      </w:pPr>
      <w:r>
        <w:rPr>
          <w:lang w:val="de-DE"/>
        </w:rPr>
        <w:t xml:space="preserve"> </w:t>
      </w:r>
      <w:r w:rsidR="00A03A68" w:rsidRPr="00A03A68">
        <w:rPr>
          <w:lang w:val="de-DE"/>
        </w:rPr>
        <w:t>Werden diese Kontrollen vor oder nach dem Handel durchgeführt?</w:t>
      </w:r>
    </w:p>
    <w:p w14:paraId="29B82ED4" w14:textId="77777777" w:rsidR="0057278E" w:rsidRPr="00EF2FFC" w:rsidRDefault="0057278E" w:rsidP="0057278E">
      <w:pPr>
        <w:pStyle w:val="Listenabsatz"/>
        <w:spacing w:after="200" w:line="276" w:lineRule="auto"/>
        <w:jc w:val="both"/>
        <w:outlineLvl w:val="1"/>
        <w:rPr>
          <w:lang w:val="de-DE"/>
        </w:rPr>
      </w:pPr>
    </w:p>
    <w:p w14:paraId="7D54651E" w14:textId="5B9169A8" w:rsidR="0057278E" w:rsidRPr="00471522" w:rsidRDefault="00471522" w:rsidP="00471522">
      <w:pPr>
        <w:shd w:val="clear" w:color="auto" w:fill="ACB9CA" w:themeFill="text2" w:themeFillTint="66"/>
        <w:spacing w:after="200" w:line="276" w:lineRule="auto"/>
        <w:jc w:val="both"/>
        <w:outlineLvl w:val="0"/>
        <w:rPr>
          <w:i/>
          <w:sz w:val="28"/>
          <w:szCs w:val="28"/>
        </w:rPr>
      </w:pPr>
      <w:r>
        <w:rPr>
          <w:i/>
          <w:sz w:val="28"/>
          <w:szCs w:val="28"/>
        </w:rPr>
        <w:t xml:space="preserve">6. </w:t>
      </w:r>
      <w:r w:rsidR="0057278E" w:rsidRPr="00471522">
        <w:rPr>
          <w:i/>
          <w:sz w:val="28"/>
          <w:szCs w:val="28"/>
        </w:rPr>
        <w:t>Wirkungsmessung und ESG-Berichterstattung</w:t>
      </w:r>
    </w:p>
    <w:p w14:paraId="24F32A71" w14:textId="798B6747" w:rsidR="0057278E" w:rsidRDefault="0057278E" w:rsidP="00112121">
      <w:pPr>
        <w:spacing w:line="276" w:lineRule="auto"/>
        <w:ind w:left="357"/>
        <w:rPr>
          <w:rFonts w:cstheme="minorHAnsi"/>
          <w:b/>
          <w:u w:val="single"/>
        </w:rPr>
      </w:pPr>
    </w:p>
    <w:p w14:paraId="69BE8A3D" w14:textId="2CF6C3A6" w:rsidR="0057278E" w:rsidRPr="000C2211" w:rsidRDefault="0057278E" w:rsidP="000C2211">
      <w:pPr>
        <w:pStyle w:val="Listenabsatz"/>
        <w:numPr>
          <w:ilvl w:val="1"/>
          <w:numId w:val="16"/>
        </w:numPr>
        <w:spacing w:after="200" w:line="276" w:lineRule="auto"/>
        <w:rPr>
          <w:rFonts w:cstheme="minorHAnsi"/>
          <w:b/>
          <w:u w:val="single"/>
          <w:lang w:val="de-DE"/>
        </w:rPr>
      </w:pPr>
      <w:r w:rsidRPr="000C2211">
        <w:rPr>
          <w:rFonts w:cstheme="minorHAnsi"/>
          <w:b/>
          <w:u w:val="single"/>
          <w:lang w:val="de-DE"/>
        </w:rPr>
        <w:t xml:space="preserve">Wie wird die ESG-Qualität der Fonds bewertet? </w:t>
      </w:r>
    </w:p>
    <w:p w14:paraId="4E154E49" w14:textId="77777777" w:rsidR="00996E1D" w:rsidRDefault="00996E1D" w:rsidP="00996E1D">
      <w:pPr>
        <w:pStyle w:val="Listenabsatz"/>
        <w:spacing w:after="200" w:line="276" w:lineRule="auto"/>
        <w:rPr>
          <w:rFonts w:cstheme="minorHAnsi"/>
          <w:b/>
          <w:u w:val="single"/>
          <w:lang w:val="de-DE"/>
        </w:rPr>
      </w:pPr>
    </w:p>
    <w:p w14:paraId="61C78C41" w14:textId="48900647" w:rsidR="00DF49CC" w:rsidRPr="00DF49CC" w:rsidRDefault="00112121" w:rsidP="00112121">
      <w:pPr>
        <w:pStyle w:val="Listenabsatz"/>
        <w:tabs>
          <w:tab w:val="left" w:pos="851"/>
        </w:tabs>
        <w:spacing w:after="200" w:line="276" w:lineRule="auto"/>
        <w:ind w:left="709"/>
        <w:rPr>
          <w:rFonts w:cstheme="minorHAnsi"/>
          <w:lang w:val="de-DE"/>
        </w:rPr>
      </w:pPr>
      <w:r>
        <w:rPr>
          <w:rFonts w:cstheme="minorHAnsi"/>
          <w:lang w:val="de-DE"/>
        </w:rPr>
        <w:t xml:space="preserve"> </w:t>
      </w:r>
      <w:r w:rsidR="00DF49CC" w:rsidRPr="00DF49CC">
        <w:rPr>
          <w:rFonts w:cstheme="minorHAnsi"/>
          <w:lang w:val="de-DE"/>
        </w:rPr>
        <w:t>Bitte geben Sie die verwendete Methodik an.</w:t>
      </w:r>
    </w:p>
    <w:p w14:paraId="13462D36" w14:textId="77777777" w:rsidR="00DF49CC" w:rsidRPr="00DF49CC" w:rsidRDefault="00DF49CC" w:rsidP="00DF49CC">
      <w:pPr>
        <w:pStyle w:val="Listenabsatz"/>
        <w:spacing w:after="200" w:line="276" w:lineRule="auto"/>
        <w:rPr>
          <w:rFonts w:cstheme="minorHAnsi"/>
          <w:lang w:val="de-DE"/>
        </w:rPr>
      </w:pPr>
    </w:p>
    <w:p w14:paraId="7CEFFA12" w14:textId="584DAFC0" w:rsidR="00112121" w:rsidRDefault="00112121" w:rsidP="00DF49CC">
      <w:pPr>
        <w:pStyle w:val="Listenabsatz"/>
        <w:spacing w:after="200" w:line="276" w:lineRule="auto"/>
        <w:rPr>
          <w:rFonts w:cstheme="minorHAnsi"/>
          <w:lang w:val="de-DE"/>
        </w:rPr>
      </w:pPr>
      <w:r>
        <w:rPr>
          <w:rFonts w:cstheme="minorHAnsi"/>
          <w:b/>
          <w:lang w:val="de-DE"/>
        </w:rPr>
        <w:t xml:space="preserve"> </w:t>
      </w:r>
      <w:r w:rsidR="00DF49CC" w:rsidRPr="00215920">
        <w:rPr>
          <w:rFonts w:cstheme="minorHAnsi"/>
          <w:b/>
          <w:lang w:val="de-DE"/>
        </w:rPr>
        <w:t>Beispiel:</w:t>
      </w:r>
      <w:r w:rsidR="00DF49CC" w:rsidRPr="00DF49CC">
        <w:rPr>
          <w:rFonts w:cstheme="minorHAnsi"/>
          <w:lang w:val="de-DE"/>
        </w:rPr>
        <w:t xml:space="preserve"> Verwendung des durchschnittlichen ESG-Ratings eines Portfolios oder </w:t>
      </w:r>
      <w:r w:rsidR="00DF49CC">
        <w:rPr>
          <w:rFonts w:cstheme="minorHAnsi"/>
          <w:lang w:val="de-DE"/>
        </w:rPr>
        <w:t xml:space="preserve">die </w:t>
      </w:r>
      <w:r>
        <w:rPr>
          <w:rFonts w:cstheme="minorHAnsi"/>
          <w:lang w:val="de-DE"/>
        </w:rPr>
        <w:t xml:space="preserve"> </w:t>
      </w:r>
    </w:p>
    <w:p w14:paraId="79369525" w14:textId="375C5069" w:rsidR="00112121" w:rsidRDefault="00112121" w:rsidP="00DF49CC">
      <w:pPr>
        <w:pStyle w:val="Listenabsatz"/>
        <w:spacing w:after="200" w:line="276" w:lineRule="auto"/>
        <w:rPr>
          <w:rFonts w:cstheme="minorHAnsi"/>
          <w:lang w:val="de-DE"/>
        </w:rPr>
      </w:pPr>
      <w:r>
        <w:rPr>
          <w:rFonts w:cstheme="minorHAnsi"/>
          <w:b/>
          <w:lang w:val="de-DE"/>
        </w:rPr>
        <w:t xml:space="preserve"> </w:t>
      </w:r>
      <w:r w:rsidR="00DF49CC" w:rsidRPr="00DF49CC">
        <w:rPr>
          <w:rFonts w:cstheme="minorHAnsi"/>
          <w:lang w:val="de-DE"/>
        </w:rPr>
        <w:t xml:space="preserve">Veröffentlichung qualitativer Kommentare zu bestimmten Aktien oder Emittenten oder </w:t>
      </w:r>
    </w:p>
    <w:p w14:paraId="3F5C824A" w14:textId="6B85A90E" w:rsidR="00DF49CC" w:rsidRPr="00DF49CC" w:rsidRDefault="00112121" w:rsidP="00DF49CC">
      <w:pPr>
        <w:pStyle w:val="Listenabsatz"/>
        <w:spacing w:after="200" w:line="276" w:lineRule="auto"/>
        <w:rPr>
          <w:rFonts w:cstheme="minorHAnsi"/>
          <w:lang w:val="de-DE"/>
        </w:rPr>
      </w:pPr>
      <w:r>
        <w:rPr>
          <w:rFonts w:cstheme="minorHAnsi"/>
          <w:lang w:val="de-DE"/>
        </w:rPr>
        <w:t xml:space="preserve"> </w:t>
      </w:r>
      <w:r w:rsidR="00DF49CC" w:rsidRPr="00DF49CC">
        <w:rPr>
          <w:rFonts w:cstheme="minorHAnsi"/>
          <w:lang w:val="de-DE"/>
        </w:rPr>
        <w:t xml:space="preserve">Fortschritt / Reaktionsfähigkeit in Bezug auf bestimmte </w:t>
      </w:r>
      <w:r w:rsidR="00DF49CC">
        <w:rPr>
          <w:rFonts w:cstheme="minorHAnsi"/>
          <w:lang w:val="de-DE"/>
        </w:rPr>
        <w:t>Engagement-</w:t>
      </w:r>
      <w:r w:rsidR="00DF49CC" w:rsidRPr="00DF49CC">
        <w:rPr>
          <w:rFonts w:cstheme="minorHAnsi"/>
          <w:lang w:val="de-DE"/>
        </w:rPr>
        <w:t>Themen.</w:t>
      </w:r>
    </w:p>
    <w:p w14:paraId="0641205A" w14:textId="77777777" w:rsidR="00DF49CC" w:rsidRDefault="00DF49CC" w:rsidP="00DF49CC">
      <w:pPr>
        <w:pStyle w:val="Listenabsatz"/>
        <w:spacing w:after="200" w:line="276" w:lineRule="auto"/>
        <w:rPr>
          <w:rFonts w:cstheme="minorHAnsi"/>
          <w:lang w:val="de-DE"/>
        </w:rPr>
      </w:pPr>
    </w:p>
    <w:p w14:paraId="5AFF2134" w14:textId="01B360EC" w:rsidR="00DF49CC" w:rsidRPr="00DF49CC" w:rsidRDefault="00112121" w:rsidP="00DF49CC">
      <w:pPr>
        <w:pStyle w:val="Listenabsatz"/>
        <w:spacing w:after="200" w:line="276" w:lineRule="auto"/>
        <w:rPr>
          <w:rFonts w:cstheme="minorHAnsi"/>
          <w:lang w:val="de-DE"/>
        </w:rPr>
      </w:pPr>
      <w:r>
        <w:rPr>
          <w:rFonts w:cstheme="minorHAnsi"/>
          <w:lang w:val="de-DE"/>
        </w:rPr>
        <w:t xml:space="preserve"> </w:t>
      </w:r>
      <w:r w:rsidR="00DF49CC" w:rsidRPr="00DF49CC">
        <w:rPr>
          <w:rFonts w:cstheme="minorHAnsi"/>
          <w:lang w:val="de-DE"/>
        </w:rPr>
        <w:t>Beschreiben Sie die Kommunikationsstrategie mit Kunden und deren Häufigkeit.</w:t>
      </w:r>
    </w:p>
    <w:p w14:paraId="365BB779" w14:textId="77777777" w:rsidR="00996E1D" w:rsidRPr="00EF2FFC" w:rsidRDefault="00996E1D" w:rsidP="00996E1D">
      <w:pPr>
        <w:pStyle w:val="Listenabsatz"/>
        <w:spacing w:after="200" w:line="276" w:lineRule="auto"/>
        <w:rPr>
          <w:rFonts w:cstheme="minorHAnsi"/>
          <w:b/>
          <w:u w:val="single"/>
          <w:lang w:val="de-DE"/>
        </w:rPr>
      </w:pPr>
    </w:p>
    <w:p w14:paraId="1483BEB0" w14:textId="17444C24" w:rsidR="0057278E" w:rsidRDefault="00996E1D" w:rsidP="000C2211">
      <w:pPr>
        <w:pStyle w:val="Listenabsatz"/>
        <w:numPr>
          <w:ilvl w:val="1"/>
          <w:numId w:val="16"/>
        </w:numPr>
        <w:spacing w:after="200" w:line="276" w:lineRule="auto"/>
        <w:ind w:hanging="502"/>
        <w:outlineLvl w:val="1"/>
        <w:rPr>
          <w:lang w:val="de-DE"/>
        </w:rPr>
      </w:pPr>
      <w:r w:rsidRPr="00996E1D">
        <w:rPr>
          <w:b/>
          <w:u w:val="single"/>
          <w:lang w:val="de-DE"/>
        </w:rPr>
        <w:t>W</w:t>
      </w:r>
      <w:r w:rsidR="0057278E" w:rsidRPr="008F013A">
        <w:rPr>
          <w:b/>
          <w:u w:val="single"/>
          <w:lang w:val="de-DE"/>
        </w:rPr>
        <w:t xml:space="preserve">elche Indikatoren werden </w:t>
      </w:r>
      <w:r w:rsidR="0057278E">
        <w:rPr>
          <w:b/>
          <w:u w:val="single"/>
          <w:lang w:val="de-DE"/>
        </w:rPr>
        <w:t xml:space="preserve">für die ESG-Bewertung der </w:t>
      </w:r>
      <w:r w:rsidR="0057278E" w:rsidRPr="008F013A">
        <w:rPr>
          <w:b/>
          <w:u w:val="single"/>
          <w:lang w:val="de-DE"/>
        </w:rPr>
        <w:t xml:space="preserve">Fonds </w:t>
      </w:r>
      <w:r w:rsidR="0057278E">
        <w:rPr>
          <w:b/>
          <w:u w:val="single"/>
          <w:lang w:val="de-DE"/>
        </w:rPr>
        <w:t>herangezogen</w:t>
      </w:r>
      <w:r w:rsidR="0057278E" w:rsidRPr="008F013A">
        <w:rPr>
          <w:b/>
          <w:u w:val="single"/>
          <w:lang w:val="de-DE"/>
        </w:rPr>
        <w:t>?</w:t>
      </w:r>
      <w:r w:rsidR="0057278E" w:rsidRPr="00CE5A03">
        <w:rPr>
          <w:rStyle w:val="Funotenzeichen"/>
          <w:b/>
          <w:u w:val="single"/>
        </w:rPr>
        <w:footnoteReference w:id="9"/>
      </w:r>
      <w:r w:rsidR="0057278E" w:rsidRPr="008F013A">
        <w:rPr>
          <w:lang w:val="de-DE"/>
        </w:rPr>
        <w:t xml:space="preserve"> </w:t>
      </w:r>
    </w:p>
    <w:p w14:paraId="52EDDB23" w14:textId="77777777" w:rsidR="00112121" w:rsidRDefault="00112121" w:rsidP="00112121">
      <w:pPr>
        <w:pStyle w:val="Listenabsatz"/>
        <w:spacing w:after="200" w:line="276" w:lineRule="auto"/>
        <w:ind w:left="851"/>
        <w:jc w:val="both"/>
        <w:outlineLvl w:val="1"/>
        <w:rPr>
          <w:lang w:val="de-DE"/>
        </w:rPr>
      </w:pPr>
    </w:p>
    <w:p w14:paraId="50B46CA0" w14:textId="5E5AEBC0" w:rsidR="00CC24E3" w:rsidRDefault="00112121" w:rsidP="00112121">
      <w:pPr>
        <w:pStyle w:val="Listenabsatz"/>
        <w:spacing w:after="200" w:line="276" w:lineRule="auto"/>
        <w:ind w:left="709"/>
        <w:jc w:val="both"/>
        <w:outlineLvl w:val="1"/>
        <w:rPr>
          <w:lang w:val="de-DE"/>
        </w:rPr>
      </w:pPr>
      <w:r>
        <w:rPr>
          <w:lang w:val="de-DE"/>
        </w:rPr>
        <w:t xml:space="preserve"> </w:t>
      </w:r>
      <w:r w:rsidR="00CC24E3">
        <w:rPr>
          <w:lang w:val="de-DE"/>
        </w:rPr>
        <w:t>Bitte nennen Sie die Indikatoren.</w:t>
      </w:r>
    </w:p>
    <w:p w14:paraId="6FDAC2FD" w14:textId="4C95582F" w:rsidR="00DF49CC" w:rsidRDefault="00DF49CC" w:rsidP="00DF49CC">
      <w:pPr>
        <w:spacing w:after="200" w:line="276" w:lineRule="auto"/>
        <w:jc w:val="both"/>
        <w:outlineLvl w:val="1"/>
      </w:pPr>
      <w:r>
        <w:lastRenderedPageBreak/>
        <w:tab/>
      </w:r>
      <w:r w:rsidR="00112121">
        <w:t xml:space="preserve"> </w:t>
      </w:r>
      <w:r w:rsidRPr="00215920">
        <w:rPr>
          <w:b/>
        </w:rPr>
        <w:t>Beispiel</w:t>
      </w:r>
      <w:r w:rsidR="00CC24E3">
        <w:rPr>
          <w:b/>
        </w:rPr>
        <w:t>e</w:t>
      </w:r>
      <w:r w:rsidRPr="00215920">
        <w:rPr>
          <w:b/>
        </w:rPr>
        <w:t>:</w:t>
      </w:r>
      <w:r>
        <w:t xml:space="preserve"> Treibhausgasemissionen, Fehlzeitenraten, Unternehmen, deren variable </w:t>
      </w:r>
      <w:r>
        <w:tab/>
      </w:r>
      <w:r w:rsidR="00112121">
        <w:t xml:space="preserve"> </w:t>
      </w:r>
      <w:r w:rsidR="00112121">
        <w:tab/>
        <w:t xml:space="preserve"> </w:t>
      </w:r>
      <w:r>
        <w:t xml:space="preserve">Vergütung für Manager ESG-Kriterien integriert, Anzahl der Kontroversen in Bezug auf </w:t>
      </w:r>
      <w:r>
        <w:tab/>
      </w:r>
      <w:r w:rsidR="00112121">
        <w:t xml:space="preserve"> </w:t>
      </w:r>
      <w:r w:rsidR="00112121">
        <w:tab/>
        <w:t xml:space="preserve"> </w:t>
      </w:r>
      <w:r>
        <w:t>Arbeitsgesetze und Menschenrechte usw.</w:t>
      </w:r>
    </w:p>
    <w:p w14:paraId="148605EF" w14:textId="1864D918" w:rsidR="00DF49CC" w:rsidRDefault="00DF49CC" w:rsidP="00DF49CC">
      <w:pPr>
        <w:spacing w:after="200" w:line="276" w:lineRule="auto"/>
        <w:jc w:val="both"/>
        <w:outlineLvl w:val="1"/>
      </w:pPr>
      <w:r>
        <w:tab/>
      </w:r>
      <w:r w:rsidR="00112121">
        <w:t xml:space="preserve"> </w:t>
      </w:r>
      <w:r>
        <w:t>Geben Sie die Berechnungsmethode, die Kommunikationsstrategie und die Häufigkeit an.</w:t>
      </w:r>
    </w:p>
    <w:p w14:paraId="07380A25" w14:textId="77777777" w:rsidR="00112121" w:rsidRPr="00DF49CC" w:rsidRDefault="00112121" w:rsidP="00DF49CC">
      <w:pPr>
        <w:spacing w:after="200" w:line="276" w:lineRule="auto"/>
        <w:jc w:val="both"/>
        <w:outlineLvl w:val="1"/>
      </w:pPr>
    </w:p>
    <w:p w14:paraId="3579018D" w14:textId="77777777" w:rsidR="00112121" w:rsidRPr="00112121" w:rsidRDefault="0057278E" w:rsidP="000C2211">
      <w:pPr>
        <w:pStyle w:val="Listenabsatz"/>
        <w:numPr>
          <w:ilvl w:val="1"/>
          <w:numId w:val="16"/>
        </w:numPr>
        <w:spacing w:after="200" w:line="276" w:lineRule="auto"/>
        <w:ind w:hanging="502"/>
        <w:outlineLvl w:val="1"/>
        <w:rPr>
          <w:lang w:val="de-DE"/>
        </w:rPr>
      </w:pPr>
      <w:r w:rsidRPr="008F013A">
        <w:rPr>
          <w:b/>
          <w:u w:val="single"/>
          <w:lang w:val="de-DE"/>
        </w:rPr>
        <w:t xml:space="preserve">Wie werden Anleger über das Nachhaltigkeitsmanagement </w:t>
      </w:r>
      <w:r>
        <w:rPr>
          <w:b/>
          <w:u w:val="single"/>
          <w:lang w:val="de-DE"/>
        </w:rPr>
        <w:t>des/</w:t>
      </w:r>
      <w:r w:rsidRPr="008F013A">
        <w:rPr>
          <w:b/>
          <w:u w:val="single"/>
          <w:lang w:val="de-DE"/>
        </w:rPr>
        <w:t xml:space="preserve">der Fonds informiert? </w:t>
      </w:r>
      <w:r w:rsidR="00112121">
        <w:rPr>
          <w:b/>
          <w:u w:val="single"/>
          <w:lang w:val="de-DE"/>
        </w:rPr>
        <w:br/>
      </w:r>
    </w:p>
    <w:p w14:paraId="549CB21F" w14:textId="137F2C8E" w:rsidR="00A845A9" w:rsidRPr="00112121" w:rsidRDefault="00A845A9" w:rsidP="00112121">
      <w:pPr>
        <w:pStyle w:val="Listenabsatz"/>
        <w:spacing w:after="200" w:line="276" w:lineRule="auto"/>
        <w:ind w:left="786"/>
        <w:outlineLvl w:val="1"/>
        <w:rPr>
          <w:lang w:val="de-DE"/>
        </w:rPr>
      </w:pPr>
      <w:r w:rsidRPr="00112121">
        <w:rPr>
          <w:lang w:val="de-DE"/>
        </w:rPr>
        <w:t>Bitte listen Sie die Kommunikationsressourcen auf und beschreiben Sie kurz ihren Inhalt, wie sie verbreitet und abgerufen werden und wie häufig sie aktualisiert werden.</w:t>
      </w:r>
      <w:r w:rsidR="00C53C8A">
        <w:rPr>
          <w:lang w:val="de-DE"/>
        </w:rPr>
        <w:br/>
      </w:r>
    </w:p>
    <w:p w14:paraId="0EDD1957" w14:textId="77777777" w:rsidR="0057278E" w:rsidRPr="008F013A" w:rsidRDefault="0057278E" w:rsidP="000C2211">
      <w:pPr>
        <w:pStyle w:val="Listenabsatz"/>
        <w:numPr>
          <w:ilvl w:val="1"/>
          <w:numId w:val="16"/>
        </w:numPr>
        <w:spacing w:after="200" w:line="276" w:lineRule="auto"/>
        <w:ind w:hanging="502"/>
        <w:outlineLvl w:val="1"/>
        <w:rPr>
          <w:b/>
          <w:u w:val="single"/>
          <w:lang w:val="de-DE"/>
        </w:rPr>
      </w:pPr>
      <w:r>
        <w:rPr>
          <w:b/>
          <w:u w:val="single"/>
          <w:lang w:val="de-DE"/>
        </w:rPr>
        <w:t>Veröffentlicht</w:t>
      </w:r>
      <w:r w:rsidRPr="008F013A">
        <w:rPr>
          <w:b/>
          <w:u w:val="single"/>
          <w:lang w:val="de-DE"/>
        </w:rPr>
        <w:t xml:space="preserve"> </w:t>
      </w:r>
      <w:r>
        <w:rPr>
          <w:b/>
          <w:u w:val="single"/>
          <w:lang w:val="de-DE"/>
        </w:rPr>
        <w:t>der Fondsanbieter</w:t>
      </w:r>
      <w:r w:rsidRPr="008F013A">
        <w:rPr>
          <w:b/>
          <w:u w:val="single"/>
          <w:lang w:val="de-DE"/>
        </w:rPr>
        <w:t xml:space="preserve"> die Ergebnisse </w:t>
      </w:r>
      <w:r>
        <w:rPr>
          <w:b/>
          <w:u w:val="single"/>
          <w:lang w:val="de-DE"/>
        </w:rPr>
        <w:t>seiner</w:t>
      </w:r>
      <w:r w:rsidRPr="008F013A">
        <w:rPr>
          <w:b/>
          <w:u w:val="single"/>
          <w:lang w:val="de-DE"/>
        </w:rPr>
        <w:t xml:space="preserve"> </w:t>
      </w:r>
      <w:r>
        <w:rPr>
          <w:b/>
          <w:u w:val="single"/>
          <w:lang w:val="de-DE"/>
        </w:rPr>
        <w:t>Stimmrechtsausübungs-</w:t>
      </w:r>
      <w:r w:rsidRPr="008F013A">
        <w:rPr>
          <w:b/>
          <w:u w:val="single"/>
          <w:lang w:val="de-DE"/>
        </w:rPr>
        <w:t xml:space="preserve"> und Engagement</w:t>
      </w:r>
      <w:r>
        <w:rPr>
          <w:b/>
          <w:u w:val="single"/>
          <w:lang w:val="de-DE"/>
        </w:rPr>
        <w:t>-P</w:t>
      </w:r>
      <w:r w:rsidRPr="008F013A">
        <w:rPr>
          <w:b/>
          <w:u w:val="single"/>
          <w:lang w:val="de-DE"/>
        </w:rPr>
        <w:t>olitik</w:t>
      </w:r>
      <w:r>
        <w:rPr>
          <w:b/>
          <w:u w:val="single"/>
          <w:lang w:val="de-DE"/>
        </w:rPr>
        <w:t>?</w:t>
      </w:r>
      <w:r w:rsidRPr="00CE5A03">
        <w:rPr>
          <w:rStyle w:val="Funotenzeichen"/>
          <w:b/>
          <w:u w:val="single"/>
        </w:rPr>
        <w:footnoteReference w:id="10"/>
      </w:r>
      <w:r w:rsidRPr="008F013A">
        <w:rPr>
          <w:b/>
          <w:u w:val="single"/>
          <w:lang w:val="de-DE"/>
        </w:rPr>
        <w:t xml:space="preserve"> </w:t>
      </w:r>
    </w:p>
    <w:p w14:paraId="7988CFD3" w14:textId="77777777" w:rsidR="00112121" w:rsidRDefault="00112121" w:rsidP="00112121">
      <w:pPr>
        <w:pStyle w:val="Listenabsatz"/>
        <w:spacing w:after="200" w:line="276" w:lineRule="auto"/>
        <w:ind w:left="851"/>
        <w:rPr>
          <w:rFonts w:cstheme="minorHAnsi"/>
          <w:b/>
          <w:u w:val="single"/>
          <w:lang w:val="de-DE"/>
        </w:rPr>
      </w:pPr>
    </w:p>
    <w:p w14:paraId="796A5CC5" w14:textId="7D17FBD7" w:rsidR="00CC24E3" w:rsidRPr="006D0D4A" w:rsidRDefault="00112121" w:rsidP="001E3FA2">
      <w:pPr>
        <w:pStyle w:val="Listenabsatz"/>
        <w:spacing w:after="200" w:line="276" w:lineRule="auto"/>
        <w:ind w:left="709"/>
        <w:rPr>
          <w:rFonts w:cstheme="minorHAnsi"/>
          <w:lang w:val="de-DE"/>
        </w:rPr>
      </w:pPr>
      <w:r w:rsidRPr="00112121">
        <w:rPr>
          <w:rFonts w:cstheme="minorHAnsi"/>
          <w:b/>
          <w:lang w:val="de-DE"/>
        </w:rPr>
        <w:t xml:space="preserve"> </w:t>
      </w:r>
      <w:r w:rsidR="00CC24E3" w:rsidRPr="006D0D4A">
        <w:rPr>
          <w:rFonts w:cstheme="minorHAnsi"/>
          <w:lang w:val="de-DE"/>
        </w:rPr>
        <w:t>In welcher Form werden die Ergebnisse veröffentlicht</w:t>
      </w:r>
      <w:r w:rsidR="001E3FA2">
        <w:rPr>
          <w:rFonts w:cstheme="minorHAnsi"/>
          <w:lang w:val="de-DE"/>
        </w:rPr>
        <w:t>?</w:t>
      </w:r>
    </w:p>
    <w:p w14:paraId="559CBF79" w14:textId="77777777" w:rsidR="00CC24E3" w:rsidRDefault="00CC24E3" w:rsidP="00A845A9">
      <w:pPr>
        <w:pStyle w:val="Listenabsatz"/>
        <w:spacing w:after="200" w:line="276" w:lineRule="auto"/>
        <w:rPr>
          <w:rFonts w:cstheme="minorHAnsi"/>
          <w:b/>
          <w:u w:val="single"/>
          <w:lang w:val="de-DE"/>
        </w:rPr>
      </w:pPr>
    </w:p>
    <w:p w14:paraId="6CB46404" w14:textId="77777777" w:rsidR="00112121" w:rsidRDefault="00112121" w:rsidP="00112121">
      <w:pPr>
        <w:pStyle w:val="Listenabsatz"/>
        <w:spacing w:after="200" w:line="276" w:lineRule="auto"/>
        <w:ind w:left="709"/>
        <w:rPr>
          <w:rFonts w:cstheme="minorHAnsi"/>
          <w:lang w:val="de-DE"/>
        </w:rPr>
      </w:pPr>
      <w:r>
        <w:rPr>
          <w:rFonts w:cstheme="minorHAnsi"/>
          <w:lang w:val="de-DE"/>
        </w:rPr>
        <w:t xml:space="preserve"> </w:t>
      </w:r>
      <w:r w:rsidR="00CC24E3" w:rsidRPr="006D0D4A">
        <w:rPr>
          <w:rFonts w:cstheme="minorHAnsi"/>
          <w:lang w:val="de-DE"/>
        </w:rPr>
        <w:t>Bitte erläutern Sie die Form der Veröffentlichung und geben Sie, falls zutreffend,</w:t>
      </w:r>
      <w:r w:rsidR="00CC24E3" w:rsidRPr="006D0D4A">
        <w:rPr>
          <w:rFonts w:cstheme="minorHAnsi"/>
          <w:b/>
          <w:lang w:val="de-DE"/>
        </w:rPr>
        <w:t xml:space="preserve"> </w:t>
      </w:r>
      <w:r w:rsidR="00CC24E3">
        <w:rPr>
          <w:rFonts w:cstheme="minorHAnsi"/>
          <w:lang w:val="de-DE"/>
        </w:rPr>
        <w:t>die</w:t>
      </w:r>
      <w:r w:rsidR="00A845A9" w:rsidRPr="00A845A9">
        <w:rPr>
          <w:rFonts w:cstheme="minorHAnsi"/>
          <w:lang w:val="de-DE"/>
        </w:rPr>
        <w:t xml:space="preserve"> Link</w:t>
      </w:r>
      <w:r w:rsidR="004152C6">
        <w:rPr>
          <w:rFonts w:cstheme="minorHAnsi"/>
          <w:lang w:val="de-DE"/>
        </w:rPr>
        <w:t xml:space="preserve">s zu </w:t>
      </w:r>
      <w:r>
        <w:rPr>
          <w:rFonts w:cstheme="minorHAnsi"/>
          <w:lang w:val="de-DE"/>
        </w:rPr>
        <w:t xml:space="preserve"> </w:t>
      </w:r>
    </w:p>
    <w:p w14:paraId="6673C7D6" w14:textId="77777777" w:rsidR="00112121" w:rsidRDefault="00112121" w:rsidP="00112121">
      <w:pPr>
        <w:pStyle w:val="Listenabsatz"/>
        <w:spacing w:after="200" w:line="276" w:lineRule="auto"/>
        <w:ind w:left="709"/>
        <w:rPr>
          <w:rFonts w:cstheme="minorHAnsi"/>
          <w:lang w:val="de-DE"/>
        </w:rPr>
      </w:pPr>
      <w:r>
        <w:rPr>
          <w:rFonts w:cstheme="minorHAnsi"/>
          <w:lang w:val="de-DE"/>
        </w:rPr>
        <w:t xml:space="preserve"> </w:t>
      </w:r>
      <w:r w:rsidR="004152C6">
        <w:rPr>
          <w:rFonts w:cstheme="minorHAnsi"/>
          <w:lang w:val="de-DE"/>
        </w:rPr>
        <w:t>folgenden Berichten an:</w:t>
      </w:r>
      <w:r w:rsidR="00A845A9" w:rsidRPr="00A845A9">
        <w:rPr>
          <w:rFonts w:cstheme="minorHAnsi"/>
          <w:lang w:val="de-DE"/>
        </w:rPr>
        <w:t xml:space="preserve"> Ausübung der Abstimmungsrichtlinien, den letzten Bericht über das </w:t>
      </w:r>
    </w:p>
    <w:p w14:paraId="7F7BF6C6" w14:textId="77777777" w:rsidR="00112121" w:rsidRDefault="00112121" w:rsidP="00112121">
      <w:pPr>
        <w:pStyle w:val="Listenabsatz"/>
        <w:spacing w:after="200" w:line="276" w:lineRule="auto"/>
        <w:ind w:left="709"/>
        <w:rPr>
          <w:rFonts w:cstheme="minorHAnsi"/>
          <w:lang w:val="de-DE"/>
        </w:rPr>
      </w:pPr>
      <w:r>
        <w:rPr>
          <w:rFonts w:cstheme="minorHAnsi"/>
          <w:lang w:val="de-DE"/>
        </w:rPr>
        <w:t xml:space="preserve"> </w:t>
      </w:r>
      <w:r w:rsidR="00A845A9" w:rsidRPr="00A845A9">
        <w:rPr>
          <w:rFonts w:cstheme="minorHAnsi"/>
          <w:lang w:val="de-DE"/>
        </w:rPr>
        <w:t xml:space="preserve">Engagement und den letzten Bericht über die interne Bewertung der </w:t>
      </w:r>
    </w:p>
    <w:p w14:paraId="55C41DAF" w14:textId="7798DE3D" w:rsidR="00A845A9" w:rsidRPr="00A845A9" w:rsidRDefault="00112121" w:rsidP="00112121">
      <w:pPr>
        <w:pStyle w:val="Listenabsatz"/>
        <w:spacing w:after="200" w:line="276" w:lineRule="auto"/>
        <w:ind w:left="709"/>
        <w:rPr>
          <w:rFonts w:cstheme="minorHAnsi"/>
          <w:lang w:val="de-DE"/>
        </w:rPr>
      </w:pPr>
      <w:r>
        <w:rPr>
          <w:rFonts w:cstheme="minorHAnsi"/>
          <w:lang w:val="de-DE"/>
        </w:rPr>
        <w:t xml:space="preserve"> </w:t>
      </w:r>
      <w:r w:rsidR="00A845A9" w:rsidRPr="00A845A9">
        <w:rPr>
          <w:rFonts w:cstheme="minorHAnsi"/>
          <w:lang w:val="de-DE"/>
        </w:rPr>
        <w:t>Abstimmungsrichtlinien.</w:t>
      </w:r>
    </w:p>
    <w:p w14:paraId="44305A19" w14:textId="77777777" w:rsidR="00CD2694" w:rsidRPr="00CD2694" w:rsidRDefault="00CD2694" w:rsidP="00215920">
      <w:pPr>
        <w:spacing w:after="200" w:line="276" w:lineRule="auto"/>
        <w:ind w:left="360"/>
        <w:jc w:val="both"/>
        <w:outlineLvl w:val="1"/>
      </w:pPr>
    </w:p>
    <w:sectPr w:rsidR="00CD2694" w:rsidRPr="00CD26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7D35" w14:textId="77777777" w:rsidR="00AC09D1" w:rsidRDefault="00AC09D1" w:rsidP="00F81EB4">
      <w:r>
        <w:separator/>
      </w:r>
    </w:p>
  </w:endnote>
  <w:endnote w:type="continuationSeparator" w:id="0">
    <w:p w14:paraId="7F07F76C" w14:textId="77777777" w:rsidR="00AC09D1" w:rsidRDefault="00AC09D1" w:rsidP="00F8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DBBB" w14:textId="77777777" w:rsidR="00AC09D1" w:rsidRDefault="00AC09D1" w:rsidP="00F81EB4">
      <w:r>
        <w:separator/>
      </w:r>
    </w:p>
  </w:footnote>
  <w:footnote w:type="continuationSeparator" w:id="0">
    <w:p w14:paraId="6C7E831E" w14:textId="77777777" w:rsidR="00AC09D1" w:rsidRDefault="00AC09D1" w:rsidP="00F81EB4">
      <w:r>
        <w:continuationSeparator/>
      </w:r>
    </w:p>
  </w:footnote>
  <w:footnote w:id="1">
    <w:p w14:paraId="46DBA748" w14:textId="2D265B41" w:rsidR="00F81EB4" w:rsidRPr="00287E68" w:rsidRDefault="00F81EB4">
      <w:pPr>
        <w:pStyle w:val="Funotentext"/>
        <w:rPr>
          <w:i/>
          <w:lang w:val="de-DE"/>
        </w:rPr>
      </w:pPr>
      <w:r>
        <w:rPr>
          <w:rStyle w:val="Funotenzeichen"/>
        </w:rPr>
        <w:footnoteRef/>
      </w:r>
      <w:r w:rsidRPr="00F81EB4">
        <w:rPr>
          <w:lang w:val="de-DE"/>
        </w:rPr>
        <w:t xml:space="preserve"> </w:t>
      </w:r>
      <w:r>
        <w:rPr>
          <w:lang w:val="de-DE"/>
        </w:rPr>
        <w:t xml:space="preserve">Bezug zu Artikel 173 </w:t>
      </w:r>
      <w:r>
        <w:rPr>
          <w:rFonts w:cstheme="minorHAnsi"/>
          <w:lang w:val="de-DE"/>
        </w:rPr>
        <w:t>der französischen TECV Richtlinie und den Empfehlungen</w:t>
      </w:r>
      <w:r>
        <w:rPr>
          <w:lang w:val="de-DE"/>
        </w:rPr>
        <w:t xml:space="preserve"> der HLEG zu </w:t>
      </w:r>
      <w:r>
        <w:rPr>
          <w:i/>
          <w:lang w:val="de-DE"/>
        </w:rPr>
        <w:t>Investorenpflichten</w:t>
      </w:r>
    </w:p>
  </w:footnote>
  <w:footnote w:id="2">
    <w:p w14:paraId="73AD4F5E" w14:textId="77777777" w:rsidR="00F81EB4" w:rsidRPr="00F81EB4" w:rsidRDefault="00F81EB4">
      <w:pPr>
        <w:pStyle w:val="Funotentext"/>
        <w:rPr>
          <w:lang w:val="de-DE"/>
        </w:rPr>
      </w:pPr>
      <w:r>
        <w:rPr>
          <w:rStyle w:val="Funotenzeichen"/>
        </w:rPr>
        <w:footnoteRef/>
      </w:r>
      <w:r w:rsidRPr="00F81EB4">
        <w:rPr>
          <w:lang w:val="de-DE"/>
        </w:rPr>
        <w:t xml:space="preserve"> </w:t>
      </w:r>
      <w:r>
        <w:rPr>
          <w:lang w:val="de-DE"/>
        </w:rPr>
        <w:t xml:space="preserve">Bezug zu Artikel 173 </w:t>
      </w:r>
      <w:r>
        <w:rPr>
          <w:rFonts w:cstheme="minorHAnsi"/>
          <w:lang w:val="de-DE"/>
        </w:rPr>
        <w:t xml:space="preserve">der französischen TECV Richtlinie  und den </w:t>
      </w:r>
      <w:r>
        <w:rPr>
          <w:lang w:val="de-DE"/>
        </w:rPr>
        <w:t>TCFD Empfehlungen (Abschnitt Risiken und Chancen)</w:t>
      </w:r>
    </w:p>
  </w:footnote>
  <w:footnote w:id="3">
    <w:p w14:paraId="5ACABDA9" w14:textId="77777777" w:rsidR="00796127" w:rsidRPr="00796127" w:rsidRDefault="00796127">
      <w:pPr>
        <w:pStyle w:val="Funotentext"/>
        <w:rPr>
          <w:lang w:val="de-DE"/>
        </w:rPr>
      </w:pPr>
      <w:r>
        <w:rPr>
          <w:rStyle w:val="Funotenzeichen"/>
        </w:rPr>
        <w:footnoteRef/>
      </w:r>
      <w:r w:rsidRPr="00EF2FFC">
        <w:rPr>
          <w:lang w:val="de-DE"/>
        </w:rPr>
        <w:t xml:space="preserve"> </w:t>
      </w:r>
      <w:r>
        <w:rPr>
          <w:lang w:val="de-DE"/>
        </w:rPr>
        <w:t>Sustainable Development Goals</w:t>
      </w:r>
    </w:p>
  </w:footnote>
  <w:footnote w:id="4">
    <w:p w14:paraId="2EDAE79E" w14:textId="25652B7D" w:rsidR="00E11BE2" w:rsidRPr="008F013A" w:rsidRDefault="00E11BE2" w:rsidP="00E11BE2">
      <w:pPr>
        <w:pStyle w:val="Funotentext"/>
        <w:rPr>
          <w:lang w:val="de-DE"/>
        </w:rPr>
      </w:pPr>
      <w:r>
        <w:rPr>
          <w:rStyle w:val="Funotenzeichen"/>
        </w:rPr>
        <w:footnoteRef/>
      </w:r>
      <w:r w:rsidRPr="00EF2FFC">
        <w:rPr>
          <w:lang w:val="de-DE"/>
        </w:rPr>
        <w:t xml:space="preserve"> </w:t>
      </w:r>
      <w:r w:rsidRPr="008F013A">
        <w:rPr>
          <w:lang w:val="de-DE"/>
        </w:rPr>
        <w:t>Bezug zu Artikel 173 der französischen TECV Richtlinie, siehe P</w:t>
      </w:r>
      <w:r w:rsidR="00483282">
        <w:rPr>
          <w:lang w:val="de-DE"/>
        </w:rPr>
        <w:t>a</w:t>
      </w:r>
      <w:r w:rsidRPr="008F013A">
        <w:rPr>
          <w:lang w:val="de-DE"/>
        </w:rPr>
        <w:t xml:space="preserve">ragraph 3 und 4 des Artikels D.533-16-11, Kapital </w:t>
      </w:r>
      <w:r w:rsidRPr="00592A19">
        <w:rPr>
          <w:lang w:val="de-DE"/>
        </w:rPr>
        <w:t>III Französisches Gesetzbuch (French Legal Code):</w:t>
      </w:r>
    </w:p>
    <w:p w14:paraId="1EF46F78" w14:textId="38719C55" w:rsidR="00E11BE2" w:rsidRPr="00E11BE2" w:rsidRDefault="00AC09D1" w:rsidP="00E11BE2">
      <w:pPr>
        <w:pStyle w:val="Funotentext"/>
        <w:rPr>
          <w:lang w:val="de-DE"/>
        </w:rPr>
      </w:pPr>
      <w:hyperlink r:id="rId1" w:history="1">
        <w:r w:rsidR="00592A19" w:rsidRPr="00592A19">
          <w:rPr>
            <w:rStyle w:val="Hyperlink"/>
            <w:color w:val="auto"/>
            <w:lang w:val="de-DE"/>
          </w:rPr>
          <w:t>https://www.legifrance.gouv.fr/affichCodeArticle.do?cidTexte=LEGITEXT000006072026&amp;idArticle=LEGIARTI000031793697</w:t>
        </w:r>
      </w:hyperlink>
    </w:p>
  </w:footnote>
  <w:footnote w:id="5">
    <w:p w14:paraId="3A14407A" w14:textId="77777777" w:rsidR="005F5F31" w:rsidRPr="00367499" w:rsidRDefault="005F5F31" w:rsidP="005F5F31">
      <w:pPr>
        <w:pStyle w:val="Funotentext"/>
        <w:rPr>
          <w:i/>
          <w:lang w:val="de-DE"/>
        </w:rPr>
      </w:pPr>
      <w:r>
        <w:rPr>
          <w:rStyle w:val="Funotenzeichen"/>
        </w:rPr>
        <w:footnoteRef/>
      </w:r>
      <w:r w:rsidRPr="00EF2FFC">
        <w:rPr>
          <w:lang w:val="de-DE"/>
        </w:rPr>
        <w:t xml:space="preserve"> </w:t>
      </w:r>
      <w:r w:rsidRPr="00367499">
        <w:rPr>
          <w:lang w:val="de-DE"/>
        </w:rPr>
        <w:t xml:space="preserve">Bezug zu Artikel 173 der französischen TECV Verordnung und den Empfehlungen der HLEG zu </w:t>
      </w:r>
      <w:r w:rsidRPr="00367499">
        <w:rPr>
          <w:i/>
          <w:lang w:val="de-DE"/>
        </w:rPr>
        <w:t>Offenlegungspflichten</w:t>
      </w:r>
    </w:p>
  </w:footnote>
  <w:footnote w:id="6">
    <w:p w14:paraId="1592AA6C" w14:textId="1CC2B625" w:rsidR="00367499" w:rsidRPr="00367499" w:rsidRDefault="00367499">
      <w:pPr>
        <w:pStyle w:val="Funotentext"/>
        <w:rPr>
          <w:lang w:val="de-DE"/>
        </w:rPr>
      </w:pPr>
      <w:r>
        <w:rPr>
          <w:rStyle w:val="Funotenzeichen"/>
        </w:rPr>
        <w:footnoteRef/>
      </w:r>
      <w:r w:rsidRPr="00EF2FFC">
        <w:rPr>
          <w:lang w:val="de-DE"/>
        </w:rPr>
        <w:t xml:space="preserve"> </w:t>
      </w:r>
      <w:r w:rsidRPr="00367499">
        <w:rPr>
          <w:lang w:val="de-DE"/>
        </w:rPr>
        <w:t>Bezug zu Artikel 173 der französischen TECV Verordnung und den TCFD Empfehlungen (Erfüllung der Investoren- und Stakeholder-Anforderungen hinsichtlich klimarelevanter Informationen)</w:t>
      </w:r>
    </w:p>
  </w:footnote>
  <w:footnote w:id="7">
    <w:p w14:paraId="2D6F0F29" w14:textId="6EEF29E3" w:rsidR="0007010F" w:rsidRPr="0007010F" w:rsidRDefault="0007010F">
      <w:pPr>
        <w:pStyle w:val="Funotentext"/>
        <w:rPr>
          <w:lang w:val="de-DE"/>
        </w:rPr>
      </w:pPr>
      <w:r>
        <w:rPr>
          <w:rStyle w:val="Funotenzeichen"/>
        </w:rPr>
        <w:footnoteRef/>
      </w:r>
      <w:r w:rsidRPr="00EF2FFC">
        <w:rPr>
          <w:lang w:val="de-DE"/>
        </w:rPr>
        <w:t xml:space="preserve"> Soziale Unternehmen sind ein Teil der Sozialwirtschaft, deren </w:t>
      </w:r>
      <w:r w:rsidR="00811A47" w:rsidRPr="00EF2FFC">
        <w:rPr>
          <w:lang w:val="de-DE"/>
        </w:rPr>
        <w:t xml:space="preserve">primäres Ziel der soziale Nutzen ihrer Tätigkeit ist. Hingegen ist die Erwirtschaftung von Profiten für Eigentümer und Anteilseigner zweitrangiges. </w:t>
      </w:r>
      <w:r w:rsidR="00811A47">
        <w:rPr>
          <w:lang w:val="de-DE"/>
        </w:rPr>
        <w:t xml:space="preserve">Die Bereitstellung von Waren </w:t>
      </w:r>
      <w:r w:rsidR="00811A47" w:rsidRPr="00811A47">
        <w:rPr>
          <w:lang w:val="de-DE"/>
        </w:rPr>
        <w:t xml:space="preserve">und Dienstleistungen </w:t>
      </w:r>
      <w:r w:rsidR="00811A47">
        <w:rPr>
          <w:lang w:val="de-DE"/>
        </w:rPr>
        <w:t xml:space="preserve">ist </w:t>
      </w:r>
      <w:r w:rsidR="00811A47" w:rsidRPr="00811A47">
        <w:rPr>
          <w:lang w:val="de-DE"/>
        </w:rPr>
        <w:t xml:space="preserve">unternehmerische und </w:t>
      </w:r>
      <w:r w:rsidR="00811A47">
        <w:rPr>
          <w:lang w:val="de-DE"/>
        </w:rPr>
        <w:t>auf Innovation ausgerichtet.</w:t>
      </w:r>
      <w:r w:rsidR="00811A47" w:rsidRPr="00811A47">
        <w:rPr>
          <w:lang w:val="de-DE"/>
        </w:rPr>
        <w:t xml:space="preserve"> </w:t>
      </w:r>
      <w:r w:rsidR="00811A47">
        <w:rPr>
          <w:lang w:val="de-DE"/>
        </w:rPr>
        <w:t xml:space="preserve">Zu den Grundsätzen zählt eine transparente und </w:t>
      </w:r>
      <w:r w:rsidR="00811A47" w:rsidRPr="00811A47">
        <w:rPr>
          <w:lang w:val="de-DE"/>
        </w:rPr>
        <w:t>verantwortungsbewusst</w:t>
      </w:r>
      <w:r w:rsidR="00811A47">
        <w:rPr>
          <w:lang w:val="de-DE"/>
        </w:rPr>
        <w:t xml:space="preserve">e Unternehmensführung, in die insbesondere </w:t>
      </w:r>
      <w:r w:rsidR="00811A47" w:rsidRPr="00811A47">
        <w:rPr>
          <w:lang w:val="de-DE"/>
        </w:rPr>
        <w:t xml:space="preserve"> Mitarbeiter, Verbraucher und Stakeholder </w:t>
      </w:r>
      <w:r w:rsidR="00811A47">
        <w:rPr>
          <w:lang w:val="de-DE"/>
        </w:rPr>
        <w:t>mit einbezogen werden.</w:t>
      </w:r>
    </w:p>
  </w:footnote>
  <w:footnote w:id="8">
    <w:p w14:paraId="5DE0AF5F" w14:textId="77777777" w:rsidR="0057278E" w:rsidRPr="008F013A" w:rsidRDefault="0057278E" w:rsidP="0057278E">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der französischen TECV Verordnung</w:t>
      </w:r>
    </w:p>
  </w:footnote>
  <w:footnote w:id="9">
    <w:p w14:paraId="1D3726FA" w14:textId="77777777" w:rsidR="0057278E" w:rsidRPr="008F013A" w:rsidRDefault="0057278E" w:rsidP="0057278E">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der französischen TECV Verordnung</w:t>
      </w:r>
    </w:p>
  </w:footnote>
  <w:footnote w:id="10">
    <w:p w14:paraId="5321CFE8" w14:textId="77777777" w:rsidR="0057278E" w:rsidRPr="008F013A" w:rsidRDefault="0057278E" w:rsidP="0057278E">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 xml:space="preserve">der französischen TECV Verordnung und den Empfehlungen der HLEG zu </w:t>
      </w:r>
      <w:r w:rsidRPr="008F013A">
        <w:rPr>
          <w:rFonts w:cstheme="minorHAnsi"/>
          <w:i/>
          <w:lang w:val="de-DE"/>
        </w:rPr>
        <w:t>Governance</w:t>
      </w:r>
      <w:r w:rsidRPr="008F013A">
        <w:rPr>
          <w:rFonts w:cstheme="minorHAnsi"/>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CE0"/>
    <w:multiLevelType w:val="multilevel"/>
    <w:tmpl w:val="578E6B1C"/>
    <w:lvl w:ilvl="0">
      <w:start w:val="3"/>
      <w:numFmt w:val="decimal"/>
      <w:lvlText w:val="%1"/>
      <w:lvlJc w:val="left"/>
      <w:pPr>
        <w:ind w:left="360" w:hanging="360"/>
      </w:pPr>
      <w:rPr>
        <w:rFonts w:hint="default"/>
        <w:b w:val="0"/>
        <w:u w:val="none"/>
      </w:rPr>
    </w:lvl>
    <w:lvl w:ilvl="1">
      <w:start w:val="1"/>
      <w:numFmt w:val="decimal"/>
      <w:lvlText w:val="%1.%2"/>
      <w:lvlJc w:val="left"/>
      <w:pPr>
        <w:ind w:left="928"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 w15:restartNumberingAfterBreak="0">
    <w:nsid w:val="11BC09C5"/>
    <w:multiLevelType w:val="multilevel"/>
    <w:tmpl w:val="3D8214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9747A42"/>
    <w:multiLevelType w:val="hybridMultilevel"/>
    <w:tmpl w:val="81FAB310"/>
    <w:lvl w:ilvl="0" w:tplc="F8DA7CB4">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1E3C3C"/>
    <w:multiLevelType w:val="hybridMultilevel"/>
    <w:tmpl w:val="147657D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F5325CF"/>
    <w:multiLevelType w:val="hybridMultilevel"/>
    <w:tmpl w:val="0C0C66CA"/>
    <w:lvl w:ilvl="0" w:tplc="48C88BF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4DD52E08"/>
    <w:multiLevelType w:val="hybridMultilevel"/>
    <w:tmpl w:val="EF2AAB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3B76664"/>
    <w:multiLevelType w:val="multilevel"/>
    <w:tmpl w:val="FCD2D1B8"/>
    <w:lvl w:ilvl="0">
      <w:start w:val="4"/>
      <w:numFmt w:val="decimal"/>
      <w:lvlText w:val="%1"/>
      <w:lvlJc w:val="left"/>
      <w:pPr>
        <w:ind w:left="360" w:hanging="360"/>
      </w:pPr>
      <w:rPr>
        <w:rFonts w:hint="default"/>
        <w:b w:val="0"/>
        <w:u w:val="none"/>
      </w:rPr>
    </w:lvl>
    <w:lvl w:ilvl="1">
      <w:start w:val="6"/>
      <w:numFmt w:val="decimal"/>
      <w:lvlText w:val="%1.%2"/>
      <w:lvlJc w:val="left"/>
      <w:pPr>
        <w:ind w:left="1068" w:hanging="360"/>
      </w:pPr>
      <w:rPr>
        <w:rFonts w:hint="default"/>
        <w:b/>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104" w:hanging="1440"/>
      </w:pPr>
      <w:rPr>
        <w:rFonts w:hint="default"/>
        <w:b w:val="0"/>
        <w:u w:val="none"/>
      </w:rPr>
    </w:lvl>
  </w:abstractNum>
  <w:abstractNum w:abstractNumId="7" w15:restartNumberingAfterBreak="0">
    <w:nsid w:val="57C61959"/>
    <w:multiLevelType w:val="hybridMultilevel"/>
    <w:tmpl w:val="6F442012"/>
    <w:lvl w:ilvl="0" w:tplc="FEC804AA">
      <w:start w:val="4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8" w15:restartNumberingAfterBreak="0">
    <w:nsid w:val="598D2DEE"/>
    <w:multiLevelType w:val="multilevel"/>
    <w:tmpl w:val="7C60155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5CCF4361"/>
    <w:multiLevelType w:val="multilevel"/>
    <w:tmpl w:val="490260F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62646881"/>
    <w:multiLevelType w:val="hybridMultilevel"/>
    <w:tmpl w:val="B606A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0A119E"/>
    <w:multiLevelType w:val="multilevel"/>
    <w:tmpl w:val="62DE7B3C"/>
    <w:lvl w:ilvl="0">
      <w:start w:val="3"/>
      <w:numFmt w:val="decimal"/>
      <w:lvlText w:val="%1"/>
      <w:lvlJc w:val="left"/>
      <w:pPr>
        <w:ind w:left="360" w:hanging="360"/>
      </w:pPr>
      <w:rPr>
        <w:rFonts w:hint="default"/>
        <w:b/>
        <w:u w:val="single"/>
      </w:rPr>
    </w:lvl>
    <w:lvl w:ilvl="1">
      <w:start w:val="5"/>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2" w15:restartNumberingAfterBreak="0">
    <w:nsid w:val="69B93F35"/>
    <w:multiLevelType w:val="multilevel"/>
    <w:tmpl w:val="ECF03614"/>
    <w:lvl w:ilvl="0">
      <w:start w:val="5"/>
      <w:numFmt w:val="decimal"/>
      <w:lvlText w:val="%1"/>
      <w:lvlJc w:val="left"/>
      <w:pPr>
        <w:ind w:left="360" w:hanging="360"/>
      </w:pPr>
      <w:rPr>
        <w:rFonts w:hint="default"/>
        <w:b w:val="0"/>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3" w15:restartNumberingAfterBreak="0">
    <w:nsid w:val="724340CB"/>
    <w:multiLevelType w:val="hybridMultilevel"/>
    <w:tmpl w:val="CECC2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DB77B9"/>
    <w:multiLevelType w:val="multilevel"/>
    <w:tmpl w:val="2700760E"/>
    <w:lvl w:ilvl="0">
      <w:start w:val="1"/>
      <w:numFmt w:val="decimal"/>
      <w:lvlText w:val="%1."/>
      <w:lvlJc w:val="left"/>
      <w:pPr>
        <w:ind w:left="360" w:hanging="360"/>
      </w:pPr>
    </w:lvl>
    <w:lvl w:ilvl="1">
      <w:start w:val="1"/>
      <w:numFmt w:val="decimal"/>
      <w:lvlText w:val="%1.%2."/>
      <w:lvlJc w:val="left"/>
      <w:pPr>
        <w:ind w:left="792" w:hanging="432"/>
      </w:pPr>
      <w:rPr>
        <w:b/>
        <w:i w:val="0"/>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
  </w:num>
  <w:num w:numId="6">
    <w:abstractNumId w:val="11"/>
  </w:num>
  <w:num w:numId="7">
    <w:abstractNumId w:val="9"/>
  </w:num>
  <w:num w:numId="8">
    <w:abstractNumId w:val="4"/>
  </w:num>
  <w:num w:numId="9">
    <w:abstractNumId w:val="6"/>
  </w:num>
  <w:num w:numId="10">
    <w:abstractNumId w:val="12"/>
  </w:num>
  <w:num w:numId="11">
    <w:abstractNumId w:val="7"/>
  </w:num>
  <w:num w:numId="12">
    <w:abstractNumId w:val="8"/>
  </w:num>
  <w:num w:numId="13">
    <w:abstractNumId w:val="13"/>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4B"/>
    <w:rsid w:val="00036646"/>
    <w:rsid w:val="00057B4C"/>
    <w:rsid w:val="0007010F"/>
    <w:rsid w:val="000C2211"/>
    <w:rsid w:val="000E4B4A"/>
    <w:rsid w:val="000E7435"/>
    <w:rsid w:val="0010782F"/>
    <w:rsid w:val="00112121"/>
    <w:rsid w:val="00112E50"/>
    <w:rsid w:val="00121361"/>
    <w:rsid w:val="00140D70"/>
    <w:rsid w:val="00166459"/>
    <w:rsid w:val="00191580"/>
    <w:rsid w:val="001A4084"/>
    <w:rsid w:val="001E09D1"/>
    <w:rsid w:val="001E3FA2"/>
    <w:rsid w:val="001F2C78"/>
    <w:rsid w:val="001F4AF3"/>
    <w:rsid w:val="00215920"/>
    <w:rsid w:val="0024356F"/>
    <w:rsid w:val="00265358"/>
    <w:rsid w:val="00271BAD"/>
    <w:rsid w:val="00287E68"/>
    <w:rsid w:val="002A559E"/>
    <w:rsid w:val="002A76AF"/>
    <w:rsid w:val="002F555F"/>
    <w:rsid w:val="00367499"/>
    <w:rsid w:val="00372A48"/>
    <w:rsid w:val="004152C6"/>
    <w:rsid w:val="004604AC"/>
    <w:rsid w:val="00471522"/>
    <w:rsid w:val="00483282"/>
    <w:rsid w:val="00490914"/>
    <w:rsid w:val="00491062"/>
    <w:rsid w:val="005226E8"/>
    <w:rsid w:val="005332CE"/>
    <w:rsid w:val="0054334B"/>
    <w:rsid w:val="005536EA"/>
    <w:rsid w:val="0057278E"/>
    <w:rsid w:val="00592611"/>
    <w:rsid w:val="00592A19"/>
    <w:rsid w:val="005A0617"/>
    <w:rsid w:val="005D1E81"/>
    <w:rsid w:val="005E72D6"/>
    <w:rsid w:val="005F5F31"/>
    <w:rsid w:val="0061575E"/>
    <w:rsid w:val="00623AF0"/>
    <w:rsid w:val="00663650"/>
    <w:rsid w:val="00664411"/>
    <w:rsid w:val="00696E21"/>
    <w:rsid w:val="006D0D4A"/>
    <w:rsid w:val="007762AE"/>
    <w:rsid w:val="00784FD2"/>
    <w:rsid w:val="00795F56"/>
    <w:rsid w:val="00796127"/>
    <w:rsid w:val="007E1FF4"/>
    <w:rsid w:val="00811A47"/>
    <w:rsid w:val="00822BC1"/>
    <w:rsid w:val="0082771D"/>
    <w:rsid w:val="00886216"/>
    <w:rsid w:val="008879FB"/>
    <w:rsid w:val="008974EB"/>
    <w:rsid w:val="008B17E2"/>
    <w:rsid w:val="008B33E4"/>
    <w:rsid w:val="008D23E4"/>
    <w:rsid w:val="008D372E"/>
    <w:rsid w:val="009733E3"/>
    <w:rsid w:val="00996E1D"/>
    <w:rsid w:val="00A02330"/>
    <w:rsid w:val="00A03A68"/>
    <w:rsid w:val="00A24FA3"/>
    <w:rsid w:val="00A26613"/>
    <w:rsid w:val="00A32536"/>
    <w:rsid w:val="00A808E0"/>
    <w:rsid w:val="00A845A9"/>
    <w:rsid w:val="00AC09D1"/>
    <w:rsid w:val="00B120AC"/>
    <w:rsid w:val="00BA167F"/>
    <w:rsid w:val="00BC4838"/>
    <w:rsid w:val="00BE23DA"/>
    <w:rsid w:val="00C04A19"/>
    <w:rsid w:val="00C30D92"/>
    <w:rsid w:val="00C504AF"/>
    <w:rsid w:val="00C53C8A"/>
    <w:rsid w:val="00C760F8"/>
    <w:rsid w:val="00C91467"/>
    <w:rsid w:val="00CA267F"/>
    <w:rsid w:val="00CB3CDD"/>
    <w:rsid w:val="00CB3CE7"/>
    <w:rsid w:val="00CC24E3"/>
    <w:rsid w:val="00CC4220"/>
    <w:rsid w:val="00CC4E3D"/>
    <w:rsid w:val="00CC6E75"/>
    <w:rsid w:val="00CD2694"/>
    <w:rsid w:val="00D66B1A"/>
    <w:rsid w:val="00DB343A"/>
    <w:rsid w:val="00DD766C"/>
    <w:rsid w:val="00DE0FFE"/>
    <w:rsid w:val="00DF49CC"/>
    <w:rsid w:val="00E11BE2"/>
    <w:rsid w:val="00E56DC9"/>
    <w:rsid w:val="00EA34FC"/>
    <w:rsid w:val="00EB59FB"/>
    <w:rsid w:val="00EF2FFC"/>
    <w:rsid w:val="00F3458F"/>
    <w:rsid w:val="00F400B5"/>
    <w:rsid w:val="00F405C6"/>
    <w:rsid w:val="00F410C9"/>
    <w:rsid w:val="00F81EB4"/>
    <w:rsid w:val="00F91879"/>
    <w:rsid w:val="00FD359D"/>
    <w:rsid w:val="00FE3A55"/>
    <w:rsid w:val="00FE5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12A6"/>
  <w15:chartTrackingRefBased/>
  <w15:docId w15:val="{B8B19872-08CE-42BE-A7B8-4028AA2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334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2694"/>
    <w:pPr>
      <w:spacing w:after="160" w:line="256" w:lineRule="auto"/>
      <w:ind w:left="720"/>
      <w:contextualSpacing/>
    </w:pPr>
    <w:rPr>
      <w:lang w:val="en-GB"/>
    </w:rPr>
  </w:style>
  <w:style w:type="paragraph" w:styleId="Kommentartext">
    <w:name w:val="annotation text"/>
    <w:basedOn w:val="Standard"/>
    <w:link w:val="KommentartextZchn"/>
    <w:uiPriority w:val="99"/>
    <w:unhideWhenUsed/>
    <w:rsid w:val="00121361"/>
    <w:pPr>
      <w:spacing w:after="160"/>
    </w:pPr>
    <w:rPr>
      <w:sz w:val="20"/>
      <w:szCs w:val="20"/>
      <w:lang w:val="en-GB"/>
    </w:rPr>
  </w:style>
  <w:style w:type="character" w:customStyle="1" w:styleId="KommentartextZchn">
    <w:name w:val="Kommentartext Zchn"/>
    <w:basedOn w:val="Absatz-Standardschriftart"/>
    <w:link w:val="Kommentartext"/>
    <w:uiPriority w:val="99"/>
    <w:rsid w:val="00121361"/>
    <w:rPr>
      <w:sz w:val="20"/>
      <w:szCs w:val="20"/>
      <w:lang w:val="en-GB"/>
    </w:rPr>
  </w:style>
  <w:style w:type="character" w:styleId="Kommentarzeichen">
    <w:name w:val="annotation reference"/>
    <w:basedOn w:val="Absatz-Standardschriftart"/>
    <w:uiPriority w:val="99"/>
    <w:semiHidden/>
    <w:unhideWhenUsed/>
    <w:rsid w:val="00121361"/>
    <w:rPr>
      <w:sz w:val="16"/>
      <w:szCs w:val="16"/>
    </w:rPr>
  </w:style>
  <w:style w:type="paragraph" w:styleId="Sprechblasentext">
    <w:name w:val="Balloon Text"/>
    <w:basedOn w:val="Standard"/>
    <w:link w:val="SprechblasentextZchn"/>
    <w:uiPriority w:val="99"/>
    <w:semiHidden/>
    <w:unhideWhenUsed/>
    <w:rsid w:val="001213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1361"/>
    <w:rPr>
      <w:rFonts w:ascii="Segoe UI" w:hAnsi="Segoe UI" w:cs="Segoe UI"/>
      <w:sz w:val="18"/>
      <w:szCs w:val="18"/>
    </w:rPr>
  </w:style>
  <w:style w:type="paragraph" w:styleId="Funotentext">
    <w:name w:val="footnote text"/>
    <w:basedOn w:val="Standard"/>
    <w:link w:val="FunotentextZchn"/>
    <w:uiPriority w:val="99"/>
    <w:semiHidden/>
    <w:unhideWhenUsed/>
    <w:rsid w:val="00F81EB4"/>
    <w:rPr>
      <w:sz w:val="20"/>
      <w:szCs w:val="20"/>
      <w:lang w:val="en-GB"/>
    </w:rPr>
  </w:style>
  <w:style w:type="character" w:customStyle="1" w:styleId="FunotentextZchn">
    <w:name w:val="Fußnotentext Zchn"/>
    <w:basedOn w:val="Absatz-Standardschriftart"/>
    <w:link w:val="Funotentext"/>
    <w:uiPriority w:val="99"/>
    <w:semiHidden/>
    <w:rsid w:val="00F81EB4"/>
    <w:rPr>
      <w:sz w:val="20"/>
      <w:szCs w:val="20"/>
      <w:lang w:val="en-GB"/>
    </w:rPr>
  </w:style>
  <w:style w:type="character" w:styleId="Funotenzeichen">
    <w:name w:val="footnote reference"/>
    <w:basedOn w:val="Absatz-Standardschriftart"/>
    <w:uiPriority w:val="99"/>
    <w:semiHidden/>
    <w:unhideWhenUsed/>
    <w:rsid w:val="00F81EB4"/>
    <w:rPr>
      <w:vertAlign w:val="superscript"/>
    </w:rPr>
  </w:style>
  <w:style w:type="paragraph" w:styleId="Kommentarthema">
    <w:name w:val="annotation subject"/>
    <w:basedOn w:val="Kommentartext"/>
    <w:next w:val="Kommentartext"/>
    <w:link w:val="KommentarthemaZchn"/>
    <w:uiPriority w:val="99"/>
    <w:semiHidden/>
    <w:unhideWhenUsed/>
    <w:rsid w:val="00A26613"/>
    <w:pPr>
      <w:spacing w:after="0"/>
    </w:pPr>
    <w:rPr>
      <w:b/>
      <w:bCs/>
      <w:lang w:val="de-DE"/>
    </w:rPr>
  </w:style>
  <w:style w:type="character" w:customStyle="1" w:styleId="KommentarthemaZchn">
    <w:name w:val="Kommentarthema Zchn"/>
    <w:basedOn w:val="KommentartextZchn"/>
    <w:link w:val="Kommentarthema"/>
    <w:uiPriority w:val="99"/>
    <w:semiHidden/>
    <w:rsid w:val="00A26613"/>
    <w:rPr>
      <w:b/>
      <w:bCs/>
      <w:sz w:val="20"/>
      <w:szCs w:val="20"/>
      <w:lang w:val="en-GB"/>
    </w:rPr>
  </w:style>
  <w:style w:type="character" w:styleId="Hyperlink">
    <w:name w:val="Hyperlink"/>
    <w:basedOn w:val="Absatz-Standardschriftart"/>
    <w:uiPriority w:val="99"/>
    <w:unhideWhenUsed/>
    <w:rsid w:val="00E11BE2"/>
    <w:rPr>
      <w:color w:val="0563C1" w:themeColor="hyperlink"/>
      <w:u w:val="single"/>
    </w:rPr>
  </w:style>
  <w:style w:type="character" w:styleId="Fett">
    <w:name w:val="Strong"/>
    <w:basedOn w:val="Absatz-Standardschriftart"/>
    <w:uiPriority w:val="22"/>
    <w:qFormat/>
    <w:rsid w:val="0082771D"/>
    <w:rPr>
      <w:b/>
      <w:bCs/>
    </w:rPr>
  </w:style>
  <w:style w:type="table" w:styleId="Tabellenraster">
    <w:name w:val="Table Grid"/>
    <w:basedOn w:val="NormaleTabelle"/>
    <w:uiPriority w:val="59"/>
    <w:rsid w:val="00F400B5"/>
    <w:pPr>
      <w:spacing w:after="0" w:line="240" w:lineRule="auto"/>
    </w:pPr>
    <w:rPr>
      <w:rFonts w:ascii="Times New Roman" w:eastAsia="MS Mincho"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28911">
      <w:bodyDiv w:val="1"/>
      <w:marLeft w:val="0"/>
      <w:marRight w:val="0"/>
      <w:marTop w:val="0"/>
      <w:marBottom w:val="0"/>
      <w:divBdr>
        <w:top w:val="none" w:sz="0" w:space="0" w:color="auto"/>
        <w:left w:val="none" w:sz="0" w:space="0" w:color="auto"/>
        <w:bottom w:val="none" w:sz="0" w:space="0" w:color="auto"/>
        <w:right w:val="none" w:sz="0" w:space="0" w:color="auto"/>
      </w:divBdr>
      <w:divsChild>
        <w:div w:id="1513910914">
          <w:marLeft w:val="0"/>
          <w:marRight w:val="0"/>
          <w:marTop w:val="0"/>
          <w:marBottom w:val="0"/>
          <w:divBdr>
            <w:top w:val="none" w:sz="0" w:space="0" w:color="auto"/>
            <w:left w:val="none" w:sz="0" w:space="0" w:color="auto"/>
            <w:bottom w:val="none" w:sz="0" w:space="0" w:color="auto"/>
            <w:right w:val="none" w:sz="0" w:space="0" w:color="auto"/>
          </w:divBdr>
        </w:div>
      </w:divsChild>
    </w:div>
    <w:div w:id="668098285">
      <w:bodyDiv w:val="1"/>
      <w:marLeft w:val="0"/>
      <w:marRight w:val="0"/>
      <w:marTop w:val="0"/>
      <w:marBottom w:val="0"/>
      <w:divBdr>
        <w:top w:val="none" w:sz="0" w:space="0" w:color="auto"/>
        <w:left w:val="none" w:sz="0" w:space="0" w:color="auto"/>
        <w:bottom w:val="none" w:sz="0" w:space="0" w:color="auto"/>
        <w:right w:val="none" w:sz="0" w:space="0" w:color="auto"/>
      </w:divBdr>
    </w:div>
    <w:div w:id="1033379553">
      <w:bodyDiv w:val="1"/>
      <w:marLeft w:val="0"/>
      <w:marRight w:val="0"/>
      <w:marTop w:val="0"/>
      <w:marBottom w:val="0"/>
      <w:divBdr>
        <w:top w:val="none" w:sz="0" w:space="0" w:color="auto"/>
        <w:left w:val="none" w:sz="0" w:space="0" w:color="auto"/>
        <w:bottom w:val="none" w:sz="0" w:space="0" w:color="auto"/>
        <w:right w:val="none" w:sz="0" w:space="0" w:color="auto"/>
      </w:divBdr>
    </w:div>
    <w:div w:id="1250310280">
      <w:bodyDiv w:val="1"/>
      <w:marLeft w:val="0"/>
      <w:marRight w:val="0"/>
      <w:marTop w:val="0"/>
      <w:marBottom w:val="0"/>
      <w:divBdr>
        <w:top w:val="none" w:sz="0" w:space="0" w:color="auto"/>
        <w:left w:val="none" w:sz="0" w:space="0" w:color="auto"/>
        <w:bottom w:val="none" w:sz="0" w:space="0" w:color="auto"/>
        <w:right w:val="none" w:sz="0" w:space="0" w:color="auto"/>
      </w:divBdr>
      <w:divsChild>
        <w:div w:id="939797632">
          <w:marLeft w:val="0"/>
          <w:marRight w:val="0"/>
          <w:marTop w:val="0"/>
          <w:marBottom w:val="0"/>
          <w:divBdr>
            <w:top w:val="none" w:sz="0" w:space="0" w:color="auto"/>
            <w:left w:val="none" w:sz="0" w:space="0" w:color="auto"/>
            <w:bottom w:val="none" w:sz="0" w:space="0" w:color="auto"/>
            <w:right w:val="none" w:sz="0" w:space="0" w:color="auto"/>
          </w:divBdr>
        </w:div>
      </w:divsChild>
    </w:div>
    <w:div w:id="1443107824">
      <w:bodyDiv w:val="1"/>
      <w:marLeft w:val="0"/>
      <w:marRight w:val="0"/>
      <w:marTop w:val="0"/>
      <w:marBottom w:val="0"/>
      <w:divBdr>
        <w:top w:val="none" w:sz="0" w:space="0" w:color="auto"/>
        <w:left w:val="none" w:sz="0" w:space="0" w:color="auto"/>
        <w:bottom w:val="none" w:sz="0" w:space="0" w:color="auto"/>
        <w:right w:val="none" w:sz="0" w:space="0" w:color="auto"/>
      </w:divBdr>
    </w:div>
    <w:div w:id="1799715695">
      <w:bodyDiv w:val="1"/>
      <w:marLeft w:val="0"/>
      <w:marRight w:val="0"/>
      <w:marTop w:val="0"/>
      <w:marBottom w:val="0"/>
      <w:divBdr>
        <w:top w:val="none" w:sz="0" w:space="0" w:color="auto"/>
        <w:left w:val="none" w:sz="0" w:space="0" w:color="auto"/>
        <w:bottom w:val="none" w:sz="0" w:space="0" w:color="auto"/>
        <w:right w:val="none" w:sz="0" w:space="0" w:color="auto"/>
      </w:divBdr>
    </w:div>
    <w:div w:id="18776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6072026&amp;idArticle=LEGIARTI0000317936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1C501CD934E92AAF12FCA58A460E4"/>
        <w:category>
          <w:name w:val="Allgemein"/>
          <w:gallery w:val="placeholder"/>
        </w:category>
        <w:types>
          <w:type w:val="bbPlcHdr"/>
        </w:types>
        <w:behaviors>
          <w:behavior w:val="content"/>
        </w:behaviors>
        <w:guid w:val="{4E5E155E-B0A5-42B2-8D3B-3195B48700D7}"/>
      </w:docPartPr>
      <w:docPartBody>
        <w:p w:rsidR="00000000" w:rsidRDefault="001E145E" w:rsidP="001E145E">
          <w:pPr>
            <w:pStyle w:val="6461C501CD934E92AAF12FCA58A460E4"/>
          </w:pPr>
          <w:r w:rsidRPr="009B5CB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5E"/>
    <w:rsid w:val="001E145E"/>
    <w:rsid w:val="00383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45E"/>
    <w:rPr>
      <w:color w:val="808080"/>
    </w:rPr>
  </w:style>
  <w:style w:type="paragraph" w:customStyle="1" w:styleId="6461C501CD934E92AAF12FCA58A460E4">
    <w:name w:val="6461C501CD934E92AAF12FCA58A460E4"/>
    <w:rsid w:val="001E1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A082-6FB3-4E6F-84F2-D9B301FB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13147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 Gloger</dc:creator>
  <cp:keywords/>
  <dc:description/>
  <cp:lastModifiedBy>Sören  Jantzer</cp:lastModifiedBy>
  <cp:revision>5</cp:revision>
  <cp:lastPrinted>2018-03-26T10:46:00Z</cp:lastPrinted>
  <dcterms:created xsi:type="dcterms:W3CDTF">2022-02-02T18:14:00Z</dcterms:created>
  <dcterms:modified xsi:type="dcterms:W3CDTF">2022-03-02T14:04:00Z</dcterms:modified>
</cp:coreProperties>
</file>