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3E56EB4E" w14:textId="4FD4DA17" w:rsidR="00EC1305" w:rsidRPr="005A5F85" w:rsidRDefault="00EC1305" w:rsidP="000777DD">
      <w:pPr>
        <w:shd w:val="clear" w:color="auto" w:fill="FFFFFF"/>
        <w:jc w:val="center"/>
        <w:rPr>
          <w:rFonts w:cstheme="minorHAnsi"/>
          <w:color w:val="222222"/>
          <w:lang w:val="de-DE"/>
        </w:rPr>
      </w:pPr>
      <w:r w:rsidRPr="005A5F85">
        <w:rPr>
          <w:rFonts w:cstheme="minorHAnsi"/>
          <w:b/>
          <w:bCs/>
          <w:color w:val="222222"/>
          <w:lang w:val="de-DE"/>
        </w:rPr>
        <w:t>Europ</w:t>
      </w:r>
      <w:r w:rsidR="0046633E" w:rsidRPr="005A5F85">
        <w:rPr>
          <w:rFonts w:cstheme="minorHAnsi"/>
          <w:b/>
          <w:bCs/>
          <w:color w:val="222222"/>
          <w:lang w:val="de-DE"/>
        </w:rPr>
        <w:t>äischer</w:t>
      </w:r>
      <w:r w:rsidR="00935D59" w:rsidRPr="005A5F85">
        <w:rPr>
          <w:rFonts w:cstheme="minorHAnsi"/>
          <w:b/>
          <w:bCs/>
          <w:color w:val="222222"/>
          <w:lang w:val="de-DE"/>
        </w:rPr>
        <w:t xml:space="preserve"> </w:t>
      </w:r>
      <w:r w:rsidRPr="005A5F85">
        <w:rPr>
          <w:rFonts w:cstheme="minorHAnsi"/>
          <w:b/>
          <w:bCs/>
          <w:color w:val="222222"/>
          <w:lang w:val="de-DE"/>
        </w:rPr>
        <w:t>SRI</w:t>
      </w:r>
      <w:r w:rsidR="00935D59" w:rsidRPr="005A5F85">
        <w:rPr>
          <w:rFonts w:cstheme="minorHAnsi"/>
          <w:b/>
          <w:bCs/>
          <w:color w:val="222222"/>
          <w:lang w:val="de-DE"/>
        </w:rPr>
        <w:t xml:space="preserve"> </w:t>
      </w:r>
      <w:r w:rsidR="0046633E" w:rsidRPr="005A5F85">
        <w:rPr>
          <w:rFonts w:cstheme="minorHAnsi"/>
          <w:b/>
          <w:bCs/>
          <w:color w:val="222222"/>
          <w:lang w:val="de-DE"/>
        </w:rPr>
        <w:t>Transparenz</w:t>
      </w:r>
      <w:r w:rsidR="00466587">
        <w:rPr>
          <w:rFonts w:cstheme="minorHAnsi"/>
          <w:b/>
          <w:bCs/>
          <w:color w:val="222222"/>
          <w:lang w:val="de-DE"/>
        </w:rPr>
        <w:t xml:space="preserve"> K</w:t>
      </w:r>
      <w:r w:rsidR="0046633E" w:rsidRPr="005A5F85">
        <w:rPr>
          <w:rFonts w:cstheme="minorHAnsi"/>
          <w:b/>
          <w:bCs/>
          <w:color w:val="222222"/>
          <w:lang w:val="de-DE"/>
        </w:rPr>
        <w:t>odex</w:t>
      </w:r>
    </w:p>
    <w:p w14:paraId="06F5A97C" w14:textId="067A0955" w:rsidR="00153B83" w:rsidRPr="005A5F85" w:rsidRDefault="00153B83" w:rsidP="00153B83">
      <w:pPr>
        <w:rPr>
          <w:lang w:val="de-DE"/>
        </w:rPr>
      </w:pPr>
    </w:p>
    <w:p w14:paraId="1B899B36" w14:textId="178A73BD" w:rsidR="003D08AA" w:rsidRPr="008F013A" w:rsidRDefault="00153B83" w:rsidP="00EC1305">
      <w:pPr>
        <w:shd w:val="clear" w:color="auto" w:fill="FFFFFF"/>
        <w:jc w:val="both"/>
        <w:rPr>
          <w:rFonts w:cstheme="minorHAnsi"/>
          <w:color w:val="FF0000"/>
          <w:lang w:val="de-DE"/>
        </w:rPr>
      </w:pPr>
      <w:r w:rsidRPr="008723BE">
        <w:rPr>
          <w:lang w:val="de-DE"/>
        </w:rPr>
        <w:t xml:space="preserve">Der Europäische Transparenz Kodex gilt für Nachhaltigkeitsfonds, die in Europa zum Vertrieb zugelassen sind und deckt zahlreiche Asset-Klassen ab, etwa Aktien und Anleihen. </w:t>
      </w:r>
      <w:r w:rsidRPr="008F013A">
        <w:rPr>
          <w:lang w:val="de-DE"/>
        </w:rPr>
        <w:t xml:space="preserve">Alle Informationen zum Europäischen Transparenz Kodex für Nachhaltigkeitsfonds finden Sie unter www.eurosif.org und für Deutschland, Österreich und die Schweiz unter www.forum-ng.org. Den Kodex ergänzt ein Begleitdokument, das Fondsmanager beim Ausfüllen des Transparenz Kodex unterstützt. </w:t>
      </w:r>
      <w:r w:rsidR="00E27E18" w:rsidRPr="008F013A">
        <w:rPr>
          <w:rFonts w:cstheme="minorHAnsi"/>
          <w:lang w:val="de-DE"/>
        </w:rPr>
        <w:t>Die aktuelle Fassung des Kodex wurde vom Eurosif</w:t>
      </w:r>
      <w:r w:rsidR="001A28B2">
        <w:rPr>
          <w:rFonts w:cstheme="minorHAnsi"/>
          <w:lang w:val="de-DE"/>
        </w:rPr>
        <w:t>-</w:t>
      </w:r>
      <w:r w:rsidR="00E27E18" w:rsidRPr="008F013A">
        <w:rPr>
          <w:rFonts w:cstheme="minorHAnsi"/>
          <w:lang w:val="de-DE"/>
        </w:rPr>
        <w:t>V</w:t>
      </w:r>
      <w:r w:rsidR="003D08AA" w:rsidRPr="008F013A">
        <w:rPr>
          <w:rFonts w:cstheme="minorHAnsi"/>
          <w:lang w:val="de-DE"/>
        </w:rPr>
        <w:t>orstand</w:t>
      </w:r>
      <w:r w:rsidR="00E27E18" w:rsidRPr="008F013A">
        <w:rPr>
          <w:rFonts w:cstheme="minorHAnsi"/>
          <w:lang w:val="de-DE"/>
        </w:rPr>
        <w:t xml:space="preserve"> am </w:t>
      </w:r>
      <w:r w:rsidR="001A2667">
        <w:rPr>
          <w:rFonts w:cstheme="minorHAnsi"/>
          <w:b/>
          <w:lang w:val="de-DE"/>
        </w:rPr>
        <w:t>19. Februar 2018</w:t>
      </w:r>
      <w:r w:rsidR="001A2667" w:rsidRPr="008F013A">
        <w:rPr>
          <w:rFonts w:cstheme="minorHAnsi"/>
          <w:lang w:val="de-DE"/>
        </w:rPr>
        <w:t xml:space="preserve"> </w:t>
      </w:r>
      <w:r w:rsidR="00E27E18" w:rsidRPr="008F013A">
        <w:rPr>
          <w:rFonts w:cstheme="minorHAnsi"/>
          <w:lang w:val="de-DE"/>
        </w:rPr>
        <w:t xml:space="preserve">genehmigt.   </w:t>
      </w:r>
      <w:r w:rsidR="00935D59" w:rsidRPr="008F013A">
        <w:rPr>
          <w:rFonts w:cstheme="minorHAnsi"/>
          <w:lang w:val="de-DE"/>
        </w:rPr>
        <w:t xml:space="preserve"> </w:t>
      </w:r>
    </w:p>
    <w:p w14:paraId="126E096D" w14:textId="77777777" w:rsidR="003D08AA" w:rsidRPr="008F013A" w:rsidRDefault="003D08AA" w:rsidP="00A25508">
      <w:pPr>
        <w:jc w:val="both"/>
        <w:rPr>
          <w:rFonts w:cstheme="minorHAnsi"/>
          <w:lang w:val="de-DE"/>
        </w:rPr>
      </w:pPr>
    </w:p>
    <w:p w14:paraId="1C118D12" w14:textId="3D030084" w:rsidR="003D08AA" w:rsidRPr="00884CAE" w:rsidRDefault="007B3D04" w:rsidP="003D08AA">
      <w:pPr>
        <w:shd w:val="clear" w:color="auto" w:fill="FFFFFF"/>
        <w:jc w:val="both"/>
        <w:rPr>
          <w:rFonts w:cstheme="minorHAnsi"/>
          <w:b/>
          <w:color w:val="222222"/>
          <w:u w:val="single"/>
          <w:lang w:val="de-DE"/>
        </w:rPr>
      </w:pPr>
      <w:r w:rsidRPr="00884CAE">
        <w:rPr>
          <w:rFonts w:cstheme="minorHAnsi"/>
          <w:b/>
          <w:color w:val="222222"/>
          <w:u w:val="single"/>
          <w:lang w:val="de-DE"/>
        </w:rPr>
        <w:t>Neuerungen</w:t>
      </w:r>
    </w:p>
    <w:p w14:paraId="53E7409B" w14:textId="3586DB26" w:rsidR="00A25508" w:rsidRPr="008723BE" w:rsidRDefault="00E27E18" w:rsidP="00A25508">
      <w:pPr>
        <w:jc w:val="both"/>
        <w:rPr>
          <w:rFonts w:cstheme="minorHAnsi"/>
          <w:lang w:val="de-DE"/>
        </w:rPr>
      </w:pPr>
      <w:r w:rsidRPr="008723BE">
        <w:rPr>
          <w:rFonts w:cstheme="minorHAnsi"/>
          <w:lang w:val="de-DE"/>
        </w:rPr>
        <w:t>Im Jahr 2017</w:t>
      </w:r>
      <w:r w:rsidR="00A25508" w:rsidRPr="008723BE">
        <w:rPr>
          <w:rFonts w:cstheme="minorHAnsi"/>
          <w:lang w:val="de-DE"/>
        </w:rPr>
        <w:t xml:space="preserve"> </w:t>
      </w:r>
      <w:r w:rsidRPr="008723BE">
        <w:rPr>
          <w:rFonts w:cstheme="minorHAnsi"/>
          <w:lang w:val="de-DE"/>
        </w:rPr>
        <w:t xml:space="preserve">wurde der Kodex </w:t>
      </w:r>
      <w:r w:rsidR="00540A62" w:rsidRPr="00E75399">
        <w:rPr>
          <w:rFonts w:cstheme="minorHAnsi"/>
          <w:lang w:val="de-DE"/>
        </w:rPr>
        <w:t>überarbeitet</w:t>
      </w:r>
      <w:r w:rsidR="00540A62" w:rsidRPr="008723BE">
        <w:rPr>
          <w:rFonts w:cstheme="minorHAnsi"/>
          <w:lang w:val="de-DE"/>
        </w:rPr>
        <w:t xml:space="preserve">, um </w:t>
      </w:r>
      <w:r w:rsidR="001A2667">
        <w:rPr>
          <w:rFonts w:cstheme="minorHAnsi"/>
          <w:lang w:val="de-DE"/>
        </w:rPr>
        <w:t>aktuelle</w:t>
      </w:r>
      <w:r w:rsidR="00540A62" w:rsidRPr="008723BE">
        <w:rPr>
          <w:rFonts w:cstheme="minorHAnsi"/>
          <w:lang w:val="de-DE"/>
        </w:rPr>
        <w:t xml:space="preserve"> Entwicklung</w:t>
      </w:r>
      <w:r w:rsidR="001A2667">
        <w:rPr>
          <w:rFonts w:cstheme="minorHAnsi"/>
          <w:lang w:val="de-DE"/>
        </w:rPr>
        <w:t>en</w:t>
      </w:r>
      <w:r w:rsidR="00540A62" w:rsidRPr="008723BE">
        <w:rPr>
          <w:rFonts w:cstheme="minorHAnsi"/>
          <w:lang w:val="de-DE"/>
        </w:rPr>
        <w:t xml:space="preserve"> auf dem Europäischen </w:t>
      </w:r>
      <w:r w:rsidR="003D08AA" w:rsidRPr="008723BE">
        <w:rPr>
          <w:rFonts w:cstheme="minorHAnsi"/>
          <w:lang w:val="de-DE"/>
        </w:rPr>
        <w:t>Markt für Nachhaltige Geldanlagen</w:t>
      </w:r>
      <w:r w:rsidR="00540A62" w:rsidRPr="008723BE">
        <w:rPr>
          <w:rFonts w:cstheme="minorHAnsi"/>
          <w:lang w:val="de-DE"/>
        </w:rPr>
        <w:t xml:space="preserve"> besser </w:t>
      </w:r>
      <w:r w:rsidR="001A2667">
        <w:rPr>
          <w:rFonts w:cstheme="minorHAnsi"/>
          <w:lang w:val="de-DE"/>
        </w:rPr>
        <w:t>widerzuspiegeln</w:t>
      </w:r>
      <w:r w:rsidR="00540A62" w:rsidRPr="008723BE">
        <w:rPr>
          <w:rFonts w:cstheme="minorHAnsi"/>
          <w:lang w:val="de-DE"/>
        </w:rPr>
        <w:t xml:space="preserve">. </w:t>
      </w:r>
      <w:r w:rsidR="001A2667">
        <w:rPr>
          <w:rFonts w:cstheme="minorHAnsi"/>
          <w:lang w:val="de-DE"/>
        </w:rPr>
        <w:t>Der Transparenz Kodex wurde von einer</w:t>
      </w:r>
      <w:r w:rsidR="007B3D04" w:rsidRPr="008723BE">
        <w:rPr>
          <w:lang w:val="de-DE"/>
        </w:rPr>
        <w:t xml:space="preserve"> Arbeitsgruppe nach den</w:t>
      </w:r>
      <w:r w:rsidR="003D08AA" w:rsidRPr="008723BE">
        <w:rPr>
          <w:lang w:val="de-DE"/>
        </w:rPr>
        <w:t xml:space="preserve"> neuesten</w:t>
      </w:r>
      <w:r w:rsidR="00153B83" w:rsidRPr="008723BE">
        <w:rPr>
          <w:lang w:val="de-DE"/>
        </w:rPr>
        <w:t xml:space="preserve"> Entwicklungen der Branche</w:t>
      </w:r>
      <w:r w:rsidR="00BD7F2F">
        <w:rPr>
          <w:lang w:val="de-DE"/>
        </w:rPr>
        <w:t xml:space="preserve"> auf</w:t>
      </w:r>
      <w:r w:rsidR="00153B83" w:rsidRPr="008723BE">
        <w:rPr>
          <w:lang w:val="de-DE"/>
        </w:rPr>
        <w:t xml:space="preserve"> </w:t>
      </w:r>
      <w:r w:rsidR="007B3D04" w:rsidRPr="008723BE">
        <w:rPr>
          <w:lang w:val="de-DE"/>
        </w:rPr>
        <w:t>eur</w:t>
      </w:r>
      <w:r w:rsidR="00BD7F2F">
        <w:rPr>
          <w:lang w:val="de-DE"/>
        </w:rPr>
        <w:t>o</w:t>
      </w:r>
      <w:r w:rsidR="007B3D04" w:rsidRPr="008723BE">
        <w:rPr>
          <w:lang w:val="de-DE"/>
        </w:rPr>
        <w:t>päischer und internationaler</w:t>
      </w:r>
      <w:r w:rsidR="00BD7F2F">
        <w:rPr>
          <w:lang w:val="de-DE"/>
        </w:rPr>
        <w:t xml:space="preserve"> Ebene </w:t>
      </w:r>
      <w:r w:rsidR="00E75399" w:rsidRPr="00DF0A19">
        <w:rPr>
          <w:lang w:val="de-DE"/>
        </w:rPr>
        <w:t>aktualisiert</w:t>
      </w:r>
      <w:r w:rsidR="00153B83" w:rsidRPr="00E75399">
        <w:rPr>
          <w:lang w:val="de-DE"/>
        </w:rPr>
        <w:t xml:space="preserve">. </w:t>
      </w:r>
    </w:p>
    <w:p w14:paraId="33D27564" w14:textId="41C22575" w:rsidR="00A25508" w:rsidRPr="008723BE" w:rsidRDefault="00881FF1" w:rsidP="00111DF6">
      <w:pPr>
        <w:jc w:val="both"/>
        <w:rPr>
          <w:rFonts w:cstheme="minorHAnsi"/>
          <w:color w:val="222222"/>
          <w:lang w:val="de-DE"/>
        </w:rPr>
      </w:pPr>
      <w:r>
        <w:rPr>
          <w:rFonts w:cstheme="minorHAnsi"/>
          <w:lang w:val="de-DE"/>
        </w:rPr>
        <w:t>Unterzeichner des Kodex</w:t>
      </w:r>
      <w:r w:rsidR="000C07EF" w:rsidRPr="008723BE">
        <w:rPr>
          <w:rFonts w:cstheme="minorHAnsi"/>
          <w:lang w:val="de-DE"/>
        </w:rPr>
        <w:t xml:space="preserve"> </w:t>
      </w:r>
      <w:r w:rsidR="00782015" w:rsidRPr="008723BE">
        <w:rPr>
          <w:rFonts w:cstheme="minorHAnsi"/>
          <w:lang w:val="de-DE"/>
        </w:rPr>
        <w:t xml:space="preserve">berücksichtigen nun </w:t>
      </w:r>
      <w:r w:rsidR="000C07EF" w:rsidRPr="008723BE">
        <w:rPr>
          <w:rFonts w:cstheme="minorHAnsi"/>
          <w:lang w:val="de-DE"/>
        </w:rPr>
        <w:t xml:space="preserve">Empfehlungen </w:t>
      </w:r>
      <w:r w:rsidR="00782015" w:rsidRPr="008723BE">
        <w:rPr>
          <w:rFonts w:cstheme="minorHAnsi"/>
          <w:lang w:val="de-DE"/>
        </w:rPr>
        <w:t>der</w:t>
      </w:r>
      <w:r w:rsidR="00CD040D" w:rsidRPr="008723BE">
        <w:rPr>
          <w:rFonts w:cstheme="minorHAnsi"/>
          <w:lang w:val="de-DE"/>
        </w:rPr>
        <w:t xml:space="preserve"> Task Force on Climate-r</w:t>
      </w:r>
      <w:r w:rsidR="00973C6D" w:rsidRPr="008723BE">
        <w:rPr>
          <w:rFonts w:cstheme="minorHAnsi"/>
          <w:lang w:val="de-DE"/>
        </w:rPr>
        <w:t xml:space="preserve">elated Financial Disclosures (TCFD), </w:t>
      </w:r>
      <w:r w:rsidR="00FD4F0D">
        <w:rPr>
          <w:rFonts w:cstheme="minorHAnsi"/>
          <w:lang w:val="de-DE"/>
        </w:rPr>
        <w:t xml:space="preserve">des </w:t>
      </w:r>
      <w:r w:rsidR="00973C6D" w:rsidRPr="008723BE">
        <w:rPr>
          <w:rFonts w:cstheme="minorHAnsi"/>
          <w:lang w:val="de-DE"/>
        </w:rPr>
        <w:t>Arti</w:t>
      </w:r>
      <w:r w:rsidR="00364220" w:rsidRPr="008723BE">
        <w:rPr>
          <w:rFonts w:cstheme="minorHAnsi"/>
          <w:lang w:val="de-DE"/>
        </w:rPr>
        <w:t>kel</w:t>
      </w:r>
      <w:r w:rsidR="00973C6D" w:rsidRPr="008723BE">
        <w:rPr>
          <w:rFonts w:cstheme="minorHAnsi"/>
          <w:lang w:val="de-DE"/>
        </w:rPr>
        <w:t xml:space="preserve"> 173 </w:t>
      </w:r>
      <w:r w:rsidR="00E15BF0" w:rsidRPr="008723BE">
        <w:rPr>
          <w:rFonts w:cstheme="minorHAnsi"/>
          <w:lang w:val="de-DE"/>
        </w:rPr>
        <w:t>der</w:t>
      </w:r>
      <w:r w:rsidR="00364220" w:rsidRPr="008723BE">
        <w:rPr>
          <w:rFonts w:cstheme="minorHAnsi"/>
          <w:lang w:val="de-DE"/>
        </w:rPr>
        <w:t xml:space="preserve"> französischen</w:t>
      </w:r>
      <w:r w:rsidR="00973C6D" w:rsidRPr="008723BE">
        <w:rPr>
          <w:rFonts w:cstheme="minorHAnsi"/>
          <w:lang w:val="de-DE"/>
        </w:rPr>
        <w:t xml:space="preserve"> TECV </w:t>
      </w:r>
      <w:r w:rsidR="00E15BF0" w:rsidRPr="008723BE">
        <w:rPr>
          <w:rFonts w:cstheme="minorHAnsi"/>
          <w:lang w:val="de-DE"/>
        </w:rPr>
        <w:t xml:space="preserve">Verordnung und </w:t>
      </w:r>
      <w:r w:rsidR="00FD4F0D">
        <w:rPr>
          <w:rFonts w:cstheme="minorHAnsi"/>
          <w:lang w:val="de-DE"/>
        </w:rPr>
        <w:t>des</w:t>
      </w:r>
      <w:r w:rsidR="00E15BF0" w:rsidRPr="008723BE">
        <w:rPr>
          <w:rFonts w:cstheme="minorHAnsi"/>
          <w:lang w:val="de-DE"/>
        </w:rPr>
        <w:t xml:space="preserve"> Abschlussbericht</w:t>
      </w:r>
      <w:r w:rsidR="00FD4F0D">
        <w:rPr>
          <w:rFonts w:cstheme="minorHAnsi"/>
          <w:lang w:val="de-DE"/>
        </w:rPr>
        <w:t>s</w:t>
      </w:r>
      <w:r w:rsidR="007B3D04" w:rsidRPr="008723BE">
        <w:rPr>
          <w:rFonts w:cstheme="minorHAnsi"/>
          <w:lang w:val="de-DE"/>
        </w:rPr>
        <w:t xml:space="preserve"> der </w:t>
      </w:r>
      <w:r w:rsidR="00973C6D" w:rsidRPr="008723BE">
        <w:rPr>
          <w:rFonts w:cstheme="minorHAnsi"/>
          <w:lang w:val="de-DE"/>
        </w:rPr>
        <w:t>High-Level Group of Experts on Sus</w:t>
      </w:r>
      <w:r w:rsidR="00CD040D" w:rsidRPr="008723BE">
        <w:rPr>
          <w:rFonts w:cstheme="minorHAnsi"/>
          <w:lang w:val="de-DE"/>
        </w:rPr>
        <w:t>tainable Finance (HLEG)</w:t>
      </w:r>
      <w:r w:rsidR="00973C6D" w:rsidRPr="008723BE">
        <w:rPr>
          <w:rFonts w:cstheme="minorHAnsi"/>
          <w:lang w:val="de-DE"/>
        </w:rPr>
        <w:t xml:space="preserve">. </w:t>
      </w:r>
      <w:r w:rsidR="00E15BF0" w:rsidRPr="008723BE">
        <w:rPr>
          <w:rFonts w:cstheme="minorHAnsi"/>
          <w:lang w:val="de-DE"/>
        </w:rPr>
        <w:t>Fragen</w:t>
      </w:r>
      <w:r w:rsidR="00980DA3" w:rsidRPr="008723BE">
        <w:rPr>
          <w:rFonts w:cstheme="minorHAnsi"/>
          <w:lang w:val="de-DE"/>
        </w:rPr>
        <w:t xml:space="preserve"> in direkter Anlehnung an zuvor</w:t>
      </w:r>
      <w:r w:rsidR="00E15BF0" w:rsidRPr="008723BE">
        <w:rPr>
          <w:rFonts w:cstheme="minorHAnsi"/>
          <w:lang w:val="de-DE"/>
        </w:rPr>
        <w:t xml:space="preserve"> genannte Gesetz</w:t>
      </w:r>
      <w:r w:rsidR="00980DA3" w:rsidRPr="008723BE">
        <w:rPr>
          <w:rFonts w:cstheme="minorHAnsi"/>
          <w:lang w:val="de-DE"/>
        </w:rPr>
        <w:t>e</w:t>
      </w:r>
      <w:r w:rsidR="007B3D04" w:rsidRPr="008723BE">
        <w:rPr>
          <w:rFonts w:cstheme="minorHAnsi"/>
          <w:lang w:val="de-DE"/>
        </w:rPr>
        <w:t xml:space="preserve"> und Empfehlungen</w:t>
      </w:r>
      <w:r w:rsidR="00E15BF0" w:rsidRPr="008723BE">
        <w:rPr>
          <w:rFonts w:cstheme="minorHAnsi"/>
          <w:lang w:val="de-DE"/>
        </w:rPr>
        <w:t xml:space="preserve"> werden im Kodex durch</w:t>
      </w:r>
      <w:r w:rsidR="00980DA3" w:rsidRPr="008723BE">
        <w:rPr>
          <w:rFonts w:cstheme="minorHAnsi"/>
          <w:lang w:val="de-DE"/>
        </w:rPr>
        <w:t xml:space="preserve"> Fußnoten markiert.</w:t>
      </w:r>
    </w:p>
    <w:p w14:paraId="03764EA3" w14:textId="77777777" w:rsidR="00EC1305" w:rsidRPr="008723BE" w:rsidRDefault="00EC1305" w:rsidP="00EC1305">
      <w:pPr>
        <w:shd w:val="clear" w:color="auto" w:fill="FFFFFF"/>
        <w:jc w:val="both"/>
        <w:rPr>
          <w:rFonts w:cstheme="minorHAnsi"/>
          <w:color w:val="222222"/>
          <w:lang w:val="de-DE"/>
        </w:rPr>
      </w:pPr>
    </w:p>
    <w:p w14:paraId="6CB37CC2" w14:textId="00B5742D" w:rsidR="00EC1305" w:rsidRPr="007B3D04" w:rsidRDefault="00980DA3" w:rsidP="00EC1305">
      <w:pPr>
        <w:shd w:val="clear" w:color="auto" w:fill="FFFFFF"/>
        <w:jc w:val="both"/>
        <w:rPr>
          <w:rFonts w:cstheme="minorHAnsi"/>
          <w:b/>
          <w:color w:val="222222"/>
          <w:u w:val="single"/>
          <w:lang w:val="de-DE"/>
        </w:rPr>
      </w:pPr>
      <w:r w:rsidRPr="008723BE">
        <w:rPr>
          <w:rFonts w:cstheme="minorHAnsi"/>
          <w:b/>
          <w:color w:val="222222"/>
          <w:u w:val="single"/>
          <w:lang w:val="de-DE"/>
        </w:rPr>
        <w:t xml:space="preserve">Der Kodex basiert auf zwei grundlegenden Motiven </w:t>
      </w:r>
    </w:p>
    <w:p w14:paraId="3CC60B7F" w14:textId="5023C40F" w:rsidR="00EC1305" w:rsidRPr="008F013A" w:rsidRDefault="00980DA3" w:rsidP="00EC1305">
      <w:pPr>
        <w:numPr>
          <w:ilvl w:val="0"/>
          <w:numId w:val="6"/>
        </w:numPr>
        <w:shd w:val="clear" w:color="auto" w:fill="FFFFFF"/>
        <w:spacing w:before="100" w:beforeAutospacing="1" w:after="100" w:afterAutospacing="1" w:line="240" w:lineRule="auto"/>
        <w:ind w:left="945"/>
        <w:jc w:val="both"/>
        <w:rPr>
          <w:rFonts w:cstheme="minorHAnsi"/>
          <w:color w:val="222222"/>
          <w:lang w:val="de-DE"/>
        </w:rPr>
      </w:pPr>
      <w:r w:rsidRPr="008F013A">
        <w:rPr>
          <w:rFonts w:cstheme="minorHAnsi"/>
          <w:color w:val="222222"/>
          <w:lang w:val="de-DE"/>
        </w:rPr>
        <w:t xml:space="preserve">Die Möglichkeit, den Nachhaltigkeitsansatz von nachhaltigen Publikumsfonds Anlegern und anderen Stakeholdern </w:t>
      </w:r>
      <w:r w:rsidR="00684012">
        <w:rPr>
          <w:rFonts w:cstheme="minorHAnsi"/>
          <w:color w:val="222222"/>
          <w:lang w:val="de-DE"/>
        </w:rPr>
        <w:t xml:space="preserve">leicht verständlich </w:t>
      </w:r>
      <w:r w:rsidRPr="008F013A">
        <w:rPr>
          <w:rFonts w:cstheme="minorHAnsi"/>
          <w:color w:val="222222"/>
          <w:lang w:val="de-DE"/>
        </w:rPr>
        <w:t xml:space="preserve">und vergleichbar zur Verfügung zu stellen. </w:t>
      </w:r>
    </w:p>
    <w:p w14:paraId="14B3EC11" w14:textId="5833BB85" w:rsidR="00EC1305" w:rsidRPr="008F013A" w:rsidRDefault="00980DA3" w:rsidP="00EC1305">
      <w:pPr>
        <w:numPr>
          <w:ilvl w:val="0"/>
          <w:numId w:val="6"/>
        </w:numPr>
        <w:shd w:val="clear" w:color="auto" w:fill="FFFFFF"/>
        <w:spacing w:before="100" w:beforeAutospacing="1" w:after="100" w:afterAutospacing="1" w:line="240" w:lineRule="auto"/>
        <w:ind w:left="945"/>
        <w:jc w:val="both"/>
        <w:rPr>
          <w:rFonts w:cstheme="minorHAnsi"/>
          <w:color w:val="222222"/>
          <w:lang w:val="de-DE"/>
        </w:rPr>
      </w:pPr>
      <w:r w:rsidRPr="008F013A">
        <w:rPr>
          <w:rFonts w:cstheme="minorHAnsi"/>
          <w:color w:val="222222"/>
          <w:lang w:val="de-DE"/>
        </w:rPr>
        <w:t xml:space="preserve">Proaktiv Initiativen zu stärken, die zur Entwicklung und Förderung von Nachhaltigkeitsfonds beitragen, indem ein gemeinsames Rahmenwerk für </w:t>
      </w:r>
      <w:r w:rsidR="00C478A1">
        <w:rPr>
          <w:rFonts w:cstheme="minorHAnsi"/>
          <w:color w:val="222222"/>
          <w:lang w:val="de-DE"/>
        </w:rPr>
        <w:t>B</w:t>
      </w:r>
      <w:r w:rsidRPr="008F013A">
        <w:rPr>
          <w:rFonts w:cstheme="minorHAnsi"/>
          <w:color w:val="222222"/>
          <w:lang w:val="de-DE"/>
        </w:rPr>
        <w:t>est</w:t>
      </w:r>
      <w:r w:rsidR="00C478A1">
        <w:rPr>
          <w:rFonts w:cstheme="minorHAnsi"/>
          <w:color w:val="222222"/>
          <w:lang w:val="de-DE"/>
        </w:rPr>
        <w:t>-</w:t>
      </w:r>
      <w:r w:rsidRPr="008F013A">
        <w:rPr>
          <w:rFonts w:cstheme="minorHAnsi"/>
          <w:color w:val="222222"/>
          <w:lang w:val="de-DE"/>
        </w:rPr>
        <w:t>Practice</w:t>
      </w:r>
      <w:r w:rsidR="001A28B2">
        <w:rPr>
          <w:rFonts w:cstheme="minorHAnsi"/>
          <w:color w:val="222222"/>
          <w:lang w:val="de-DE"/>
        </w:rPr>
        <w:t>-Ansätze</w:t>
      </w:r>
      <w:r w:rsidRPr="008F013A">
        <w:rPr>
          <w:rFonts w:cstheme="minorHAnsi"/>
          <w:color w:val="222222"/>
          <w:lang w:val="de-DE"/>
        </w:rPr>
        <w:t xml:space="preserve"> im Bereich Transparenz geschaffen wird. </w:t>
      </w:r>
    </w:p>
    <w:p w14:paraId="5F94E22B" w14:textId="77777777" w:rsidR="00B45D81" w:rsidRDefault="00B45D81" w:rsidP="003776FD">
      <w:pPr>
        <w:shd w:val="clear" w:color="auto" w:fill="FFFFFF"/>
        <w:jc w:val="both"/>
        <w:rPr>
          <w:rFonts w:cstheme="minorHAnsi"/>
          <w:b/>
          <w:color w:val="222222"/>
          <w:u w:val="single"/>
          <w:lang w:val="de-DE"/>
        </w:rPr>
      </w:pPr>
    </w:p>
    <w:p w14:paraId="5574155A" w14:textId="50E97989" w:rsidR="00EC1305" w:rsidRPr="008F013A" w:rsidRDefault="00980DA3" w:rsidP="003776FD">
      <w:pPr>
        <w:shd w:val="clear" w:color="auto" w:fill="FFFFFF"/>
        <w:jc w:val="both"/>
        <w:rPr>
          <w:rFonts w:cstheme="minorHAnsi"/>
          <w:b/>
          <w:color w:val="222222"/>
          <w:u w:val="single"/>
          <w:lang w:val="de-DE"/>
        </w:rPr>
      </w:pPr>
      <w:r w:rsidRPr="008F013A">
        <w:rPr>
          <w:rFonts w:cstheme="minorHAnsi"/>
          <w:b/>
          <w:color w:val="222222"/>
          <w:u w:val="single"/>
          <w:lang w:val="de-DE"/>
        </w:rPr>
        <w:t>L</w:t>
      </w:r>
      <w:r w:rsidR="007B3D04" w:rsidRPr="008F013A">
        <w:rPr>
          <w:rFonts w:cstheme="minorHAnsi"/>
          <w:b/>
          <w:color w:val="222222"/>
          <w:u w:val="single"/>
          <w:lang w:val="de-DE"/>
        </w:rPr>
        <w:t>eitprinzipien</w:t>
      </w:r>
    </w:p>
    <w:p w14:paraId="6163FAFB" w14:textId="2BAACDE9" w:rsidR="00EC1305" w:rsidRPr="008F013A" w:rsidRDefault="00792BD8" w:rsidP="00EC1305">
      <w:pPr>
        <w:shd w:val="clear" w:color="auto" w:fill="FFFFFF"/>
        <w:jc w:val="both"/>
        <w:rPr>
          <w:rFonts w:cstheme="minorHAnsi"/>
          <w:color w:val="222222"/>
          <w:lang w:val="de-DE"/>
        </w:rPr>
      </w:pPr>
      <w:r w:rsidRPr="008F013A">
        <w:rPr>
          <w:rFonts w:cstheme="minorHAnsi"/>
          <w:color w:val="222222"/>
          <w:lang w:val="de-DE"/>
        </w:rPr>
        <w:t>Unterzeichner des Kodex sollen</w:t>
      </w:r>
      <w:r w:rsidR="001A28B2">
        <w:rPr>
          <w:rFonts w:cstheme="minorHAnsi"/>
          <w:color w:val="222222"/>
          <w:lang w:val="de-DE"/>
        </w:rPr>
        <w:t xml:space="preserve"> </w:t>
      </w:r>
      <w:r w:rsidRPr="008F013A">
        <w:rPr>
          <w:rFonts w:cstheme="minorHAnsi"/>
          <w:color w:val="222222"/>
          <w:lang w:val="de-DE"/>
        </w:rPr>
        <w:t>offen und ehrlich sein und genaue, angemessene und aktuelle Informationen veröffentlichen, um den Stakeholdern, der breiten Öffentlichkeit und insbesondere den Anlegern zu ermöglichen, die ESG</w:t>
      </w:r>
      <w:r w:rsidR="00E75399">
        <w:rPr>
          <w:rStyle w:val="Funotenzeichen"/>
          <w:rFonts w:cstheme="minorHAnsi"/>
          <w:color w:val="222222"/>
          <w:lang w:val="de-DE"/>
        </w:rPr>
        <w:footnoteReference w:id="1"/>
      </w:r>
      <w:r w:rsidRPr="008F013A">
        <w:rPr>
          <w:rFonts w:cstheme="minorHAnsi"/>
          <w:color w:val="222222"/>
          <w:lang w:val="de-DE"/>
        </w:rPr>
        <w:t>-Strategie</w:t>
      </w:r>
      <w:r w:rsidR="00135F68">
        <w:rPr>
          <w:rFonts w:cstheme="minorHAnsi"/>
          <w:color w:val="222222"/>
          <w:lang w:val="de-DE"/>
        </w:rPr>
        <w:t>n</w:t>
      </w:r>
      <w:r w:rsidRPr="008F013A">
        <w:rPr>
          <w:rFonts w:cstheme="minorHAnsi"/>
          <w:color w:val="222222"/>
          <w:lang w:val="de-DE"/>
        </w:rPr>
        <w:t xml:space="preserve"> eines Fonds und deren Umsetzung zu verstehen.</w:t>
      </w:r>
    </w:p>
    <w:p w14:paraId="53A04E7E" w14:textId="77777777" w:rsidR="00EC1305" w:rsidRPr="008F013A" w:rsidRDefault="00EC1305" w:rsidP="00EC1305">
      <w:pPr>
        <w:shd w:val="clear" w:color="auto" w:fill="FFFFFF"/>
        <w:jc w:val="both"/>
        <w:rPr>
          <w:rFonts w:cstheme="minorHAnsi"/>
          <w:color w:val="222222"/>
          <w:lang w:val="de-DE"/>
        </w:rPr>
      </w:pPr>
    </w:p>
    <w:p w14:paraId="47F01369" w14:textId="19BF3448" w:rsidR="00EC1305" w:rsidRPr="008F013A" w:rsidRDefault="00792BD8" w:rsidP="00EC1305">
      <w:pPr>
        <w:shd w:val="clear" w:color="auto" w:fill="FFFFFF"/>
        <w:jc w:val="both"/>
        <w:rPr>
          <w:rFonts w:cstheme="minorHAnsi"/>
          <w:b/>
          <w:color w:val="222222"/>
          <w:u w:val="single"/>
          <w:lang w:val="de-DE"/>
        </w:rPr>
      </w:pPr>
      <w:r w:rsidRPr="008F013A">
        <w:rPr>
          <w:rFonts w:cstheme="minorHAnsi"/>
          <w:b/>
          <w:color w:val="222222"/>
          <w:u w:val="single"/>
          <w:lang w:val="de-DE"/>
        </w:rPr>
        <w:t>D</w:t>
      </w:r>
      <w:r w:rsidR="007B3D04" w:rsidRPr="008F013A">
        <w:rPr>
          <w:rFonts w:cstheme="minorHAnsi"/>
          <w:b/>
          <w:color w:val="222222"/>
          <w:u w:val="single"/>
          <w:lang w:val="de-DE"/>
        </w:rPr>
        <w:t>ie Unterzeichner des Transparenz Kodex verpflichten sich auf folgende Prinzipien</w:t>
      </w:r>
      <w:r w:rsidRPr="008F013A">
        <w:rPr>
          <w:rFonts w:cstheme="minorHAnsi"/>
          <w:b/>
          <w:color w:val="222222"/>
          <w:u w:val="single"/>
          <w:lang w:val="de-DE"/>
        </w:rPr>
        <w:t>:</w:t>
      </w:r>
    </w:p>
    <w:p w14:paraId="5018248A" w14:textId="448082EF" w:rsidR="00792BD8" w:rsidRPr="008F013A" w:rsidRDefault="00792BD8" w:rsidP="00792BD8">
      <w:pPr>
        <w:numPr>
          <w:ilvl w:val="0"/>
          <w:numId w:val="7"/>
        </w:numPr>
        <w:shd w:val="clear" w:color="auto" w:fill="FFFFFF"/>
        <w:spacing w:before="100" w:beforeAutospacing="1" w:after="100" w:afterAutospacing="1" w:line="240" w:lineRule="auto"/>
        <w:jc w:val="both"/>
        <w:rPr>
          <w:rFonts w:cstheme="minorHAnsi"/>
          <w:color w:val="222222"/>
          <w:lang w:val="de-DE"/>
        </w:rPr>
      </w:pPr>
      <w:r w:rsidRPr="008F013A">
        <w:rPr>
          <w:rFonts w:cstheme="minorHAnsi"/>
          <w:color w:val="222222"/>
          <w:lang w:val="de-DE"/>
        </w:rPr>
        <w:t>Die Reihenfolge und der genaue Wortlaut der Fragen soll beachtet werden.</w:t>
      </w:r>
    </w:p>
    <w:p w14:paraId="493EA317" w14:textId="77777777" w:rsidR="00792BD8" w:rsidRPr="008F013A" w:rsidRDefault="00792BD8" w:rsidP="00792BD8">
      <w:pPr>
        <w:numPr>
          <w:ilvl w:val="0"/>
          <w:numId w:val="7"/>
        </w:numPr>
        <w:shd w:val="clear" w:color="auto" w:fill="FFFFFF"/>
        <w:spacing w:before="100" w:beforeAutospacing="1" w:after="100" w:afterAutospacing="1" w:line="240" w:lineRule="auto"/>
        <w:jc w:val="both"/>
        <w:rPr>
          <w:rFonts w:cstheme="minorHAnsi"/>
          <w:color w:val="222222"/>
          <w:lang w:val="de-DE"/>
        </w:rPr>
      </w:pPr>
      <w:r w:rsidRPr="008F013A">
        <w:rPr>
          <w:rFonts w:cstheme="minorHAnsi"/>
          <w:color w:val="222222"/>
          <w:lang w:val="de-DE"/>
        </w:rPr>
        <w:t>Antworten sollen informativ und klar formuliert sein. Grundsätzlich sollen die erforderlichen Informationen (Instrumente und Methoden) so detailliert wie möglich beschrieben werden.</w:t>
      </w:r>
    </w:p>
    <w:p w14:paraId="030384D9" w14:textId="77777777" w:rsidR="00792BD8" w:rsidRPr="008F013A" w:rsidRDefault="00792BD8" w:rsidP="00792BD8">
      <w:pPr>
        <w:numPr>
          <w:ilvl w:val="0"/>
          <w:numId w:val="7"/>
        </w:numPr>
        <w:shd w:val="clear" w:color="auto" w:fill="FFFFFF"/>
        <w:spacing w:before="100" w:beforeAutospacing="1" w:after="100" w:afterAutospacing="1" w:line="240" w:lineRule="auto"/>
        <w:jc w:val="both"/>
        <w:rPr>
          <w:rFonts w:cstheme="minorHAnsi"/>
          <w:color w:val="222222"/>
          <w:lang w:val="de-DE"/>
        </w:rPr>
      </w:pPr>
      <w:r w:rsidRPr="008F013A">
        <w:rPr>
          <w:rFonts w:cstheme="minorHAnsi"/>
          <w:color w:val="222222"/>
          <w:lang w:val="de-DE"/>
        </w:rPr>
        <w:lastRenderedPageBreak/>
        <w:t>Fonds sollen die Daten in der Währung bereitstellen, die sie auch für andere Berichterstattungszwecke verwenden.</w:t>
      </w:r>
    </w:p>
    <w:p w14:paraId="390C23FE" w14:textId="4036D300" w:rsidR="00792BD8" w:rsidRPr="008F013A" w:rsidRDefault="00792BD8" w:rsidP="00792BD8">
      <w:pPr>
        <w:numPr>
          <w:ilvl w:val="0"/>
          <w:numId w:val="7"/>
        </w:numPr>
        <w:shd w:val="clear" w:color="auto" w:fill="FFFFFF"/>
        <w:spacing w:before="100" w:beforeAutospacing="1" w:after="100" w:afterAutospacing="1" w:line="240" w:lineRule="auto"/>
        <w:jc w:val="both"/>
        <w:rPr>
          <w:rFonts w:cstheme="minorHAnsi"/>
          <w:color w:val="222222"/>
          <w:lang w:val="de-DE"/>
        </w:rPr>
      </w:pPr>
      <w:r w:rsidRPr="008F013A">
        <w:rPr>
          <w:rFonts w:cstheme="minorHAnsi"/>
          <w:color w:val="222222"/>
          <w:lang w:val="de-DE"/>
        </w:rPr>
        <w:t>Gründe, die eine Informationsbereitstellung verhindern, müssen erklärt werden. Die Unterzeichner sollten systematisch darlegen, ob und bis wann sie hoffen, die Fragen beantworten zu können</w:t>
      </w:r>
      <w:r w:rsidR="00D22220">
        <w:rPr>
          <w:rFonts w:cstheme="minorHAnsi"/>
          <w:color w:val="222222"/>
          <w:lang w:val="de-DE"/>
        </w:rPr>
        <w:t>.</w:t>
      </w:r>
    </w:p>
    <w:p w14:paraId="4B9D0BBB" w14:textId="2323F5F0" w:rsidR="00EC1305" w:rsidRPr="008F013A" w:rsidRDefault="00792BD8" w:rsidP="00792BD8">
      <w:pPr>
        <w:numPr>
          <w:ilvl w:val="0"/>
          <w:numId w:val="7"/>
        </w:numPr>
        <w:shd w:val="clear" w:color="auto" w:fill="FFFFFF"/>
        <w:spacing w:before="100" w:beforeAutospacing="1" w:after="100" w:afterAutospacing="1" w:line="240" w:lineRule="auto"/>
        <w:jc w:val="both"/>
        <w:rPr>
          <w:rFonts w:cstheme="minorHAnsi"/>
          <w:color w:val="222222"/>
          <w:lang w:val="de-DE"/>
        </w:rPr>
      </w:pPr>
      <w:r w:rsidRPr="008F013A">
        <w:rPr>
          <w:rFonts w:cstheme="minorHAnsi"/>
          <w:color w:val="222222"/>
          <w:lang w:val="de-DE"/>
        </w:rPr>
        <w:t>Antworten müssen mindestens jährlich aktualisiert werden und das Datum der letzten Aktualisierung tragen.</w:t>
      </w:r>
    </w:p>
    <w:p w14:paraId="4BD00B1D" w14:textId="7C17FCEF" w:rsidR="003076EE" w:rsidRPr="00631432" w:rsidRDefault="00884CAE" w:rsidP="00631432">
      <w:pPr>
        <w:numPr>
          <w:ilvl w:val="0"/>
          <w:numId w:val="7"/>
        </w:numPr>
        <w:shd w:val="clear" w:color="auto" w:fill="FFFFFF"/>
        <w:spacing w:before="100" w:beforeAutospacing="1" w:after="100" w:afterAutospacing="1" w:line="240" w:lineRule="auto"/>
        <w:jc w:val="both"/>
        <w:rPr>
          <w:rFonts w:cstheme="minorHAnsi"/>
          <w:color w:val="222222"/>
          <w:lang w:val="de-DE"/>
        </w:rPr>
      </w:pPr>
      <w:r w:rsidRPr="00631432">
        <w:rPr>
          <w:rFonts w:cstheme="minorHAnsi"/>
          <w:color w:val="222222"/>
          <w:lang w:val="de-DE"/>
        </w:rPr>
        <w:t>Der ausgefüllte Transparenz</w:t>
      </w:r>
      <w:r w:rsidR="00466587">
        <w:rPr>
          <w:rFonts w:cstheme="minorHAnsi"/>
          <w:color w:val="222222"/>
          <w:lang w:val="de-DE"/>
        </w:rPr>
        <w:t xml:space="preserve"> K</w:t>
      </w:r>
      <w:r w:rsidRPr="00631432">
        <w:rPr>
          <w:rFonts w:cstheme="minorHAnsi"/>
          <w:color w:val="222222"/>
          <w:lang w:val="de-DE"/>
        </w:rPr>
        <w:t xml:space="preserve">odex und dessen </w:t>
      </w:r>
      <w:r w:rsidR="003076EE" w:rsidRPr="00631432">
        <w:rPr>
          <w:rFonts w:cstheme="minorHAnsi"/>
          <w:color w:val="222222"/>
          <w:lang w:val="de-DE"/>
        </w:rPr>
        <w:t xml:space="preserve">Antworten müssen leicht zugänglich auf der Internetseite des Fonds, der Fondsgesellschaft oder des Fondsmanagers stehen. In jedem Fall müssen die Unterzeichner angeben, wo die </w:t>
      </w:r>
      <w:r w:rsidR="00D22220">
        <w:rPr>
          <w:rFonts w:cstheme="minorHAnsi"/>
          <w:color w:val="222222"/>
          <w:lang w:val="de-DE"/>
        </w:rPr>
        <w:t xml:space="preserve">vom Kodex geforderten </w:t>
      </w:r>
      <w:r w:rsidR="003076EE" w:rsidRPr="00631432">
        <w:rPr>
          <w:rFonts w:cstheme="minorHAnsi"/>
          <w:color w:val="222222"/>
          <w:lang w:val="de-DE"/>
        </w:rPr>
        <w:t>Informationen zu finden sind</w:t>
      </w:r>
      <w:r w:rsidR="00D22220">
        <w:rPr>
          <w:rFonts w:cstheme="minorHAnsi"/>
          <w:color w:val="222222"/>
          <w:lang w:val="de-DE"/>
        </w:rPr>
        <w:t>.</w:t>
      </w:r>
      <w:r w:rsidR="005704A3">
        <w:rPr>
          <w:rFonts w:cstheme="minorHAnsi"/>
          <w:color w:val="222222"/>
          <w:lang w:val="de-DE"/>
        </w:rPr>
        <w:t xml:space="preserve"> </w:t>
      </w:r>
    </w:p>
    <w:p w14:paraId="318F883B" w14:textId="495CF342" w:rsidR="00792BD8" w:rsidRPr="00F32210" w:rsidRDefault="003076EE" w:rsidP="00F32210">
      <w:pPr>
        <w:numPr>
          <w:ilvl w:val="0"/>
          <w:numId w:val="7"/>
        </w:numPr>
        <w:shd w:val="clear" w:color="auto" w:fill="FFFFFF"/>
        <w:spacing w:before="100" w:beforeAutospacing="1" w:after="100" w:afterAutospacing="1" w:line="240" w:lineRule="auto"/>
        <w:jc w:val="both"/>
        <w:rPr>
          <w:rFonts w:cstheme="minorHAnsi"/>
          <w:color w:val="222222"/>
          <w:lang w:val="de-DE"/>
        </w:rPr>
      </w:pPr>
      <w:r w:rsidRPr="00631432">
        <w:rPr>
          <w:rFonts w:cstheme="minorHAnsi"/>
          <w:color w:val="222222"/>
          <w:lang w:val="de-DE"/>
        </w:rPr>
        <w:t>Die Unterzeichner sind für die Antworten verantwortlich und sollen</w:t>
      </w:r>
      <w:r w:rsidR="005704A3">
        <w:rPr>
          <w:rFonts w:cstheme="minorHAnsi"/>
          <w:color w:val="222222"/>
          <w:lang w:val="de-DE"/>
        </w:rPr>
        <w:t xml:space="preserve"> </w:t>
      </w:r>
      <w:r w:rsidRPr="00631432">
        <w:rPr>
          <w:rFonts w:cstheme="minorHAnsi"/>
          <w:color w:val="222222"/>
          <w:lang w:val="de-DE"/>
        </w:rPr>
        <w:t>dies auch deutlich machen.</w:t>
      </w:r>
    </w:p>
    <w:p w14:paraId="00929465" w14:textId="5970CE37" w:rsidR="00D37402" w:rsidRPr="00884CAE" w:rsidRDefault="00F0569D" w:rsidP="00EC1305">
      <w:pPr>
        <w:shd w:val="clear" w:color="auto" w:fill="FFFFFF"/>
        <w:spacing w:after="0" w:line="240" w:lineRule="auto"/>
        <w:jc w:val="both"/>
        <w:rPr>
          <w:rFonts w:eastAsia="Times New Roman" w:cstheme="minorHAnsi"/>
          <w:b/>
          <w:bCs/>
          <w:color w:val="222222"/>
          <w:u w:val="single"/>
          <w:lang w:val="de-DE" w:eastAsia="en-GB"/>
        </w:rPr>
      </w:pPr>
      <w:r w:rsidRPr="00884CAE">
        <w:rPr>
          <w:rFonts w:eastAsia="Times New Roman" w:cstheme="minorHAnsi"/>
          <w:b/>
          <w:bCs/>
          <w:color w:val="222222"/>
          <w:u w:val="single"/>
          <w:lang w:val="de-DE" w:eastAsia="en-GB"/>
        </w:rPr>
        <w:t>Erklärung von Finanzdienstleister xxx</w:t>
      </w:r>
    </w:p>
    <w:p w14:paraId="1253A757" w14:textId="77777777" w:rsidR="00D37402" w:rsidRPr="00884CAE" w:rsidRDefault="00D37402" w:rsidP="00EC1305">
      <w:pPr>
        <w:shd w:val="clear" w:color="auto" w:fill="FFFFFF"/>
        <w:spacing w:after="0" w:line="240" w:lineRule="auto"/>
        <w:jc w:val="both"/>
        <w:rPr>
          <w:rFonts w:eastAsia="Times New Roman" w:cstheme="minorHAnsi"/>
          <w:b/>
          <w:bCs/>
          <w:color w:val="222222"/>
          <w:u w:val="single"/>
          <w:lang w:val="de-DE" w:eastAsia="en-GB"/>
        </w:rPr>
      </w:pPr>
    </w:p>
    <w:p w14:paraId="0436956D" w14:textId="77777777" w:rsidR="00D37402" w:rsidRPr="008723BE" w:rsidRDefault="00D37402" w:rsidP="00EC1305">
      <w:pPr>
        <w:shd w:val="clear" w:color="auto" w:fill="FFFFFF"/>
        <w:spacing w:after="0" w:line="240" w:lineRule="auto"/>
        <w:jc w:val="both"/>
        <w:rPr>
          <w:rFonts w:eastAsia="Times New Roman" w:cstheme="minorHAnsi"/>
          <w:color w:val="222222"/>
          <w:u w:val="single"/>
          <w:lang w:val="de-DE" w:eastAsia="en-GB"/>
        </w:rPr>
      </w:pPr>
    </w:p>
    <w:p w14:paraId="7C738FC5" w14:textId="3F14C4BA" w:rsidR="00F0569D" w:rsidRPr="00F0569D" w:rsidRDefault="00F0569D" w:rsidP="00F0569D">
      <w:pPr>
        <w:shd w:val="clear" w:color="auto" w:fill="FFFFFF"/>
        <w:spacing w:after="0" w:line="240" w:lineRule="auto"/>
        <w:jc w:val="both"/>
        <w:rPr>
          <w:rFonts w:eastAsia="Times New Roman" w:cstheme="minorHAnsi"/>
          <w:color w:val="222222"/>
          <w:lang w:val="de-DE" w:eastAsia="en-GB"/>
        </w:rPr>
      </w:pPr>
      <w:r w:rsidRPr="00F0569D">
        <w:rPr>
          <w:rFonts w:eastAsia="Times New Roman" w:cstheme="minorHAnsi"/>
          <w:color w:val="222222"/>
          <w:lang w:val="de-DE" w:eastAsia="en-GB"/>
        </w:rPr>
        <w:t xml:space="preserve">Nachhaltige Investments sind ein essentieller Bestandteil der strategischen Positionierung und Vorgehensweise von Finanzdienstleister </w:t>
      </w:r>
      <w:r w:rsidRPr="00884CAE">
        <w:rPr>
          <w:rFonts w:eastAsia="Times New Roman" w:cstheme="minorHAnsi"/>
          <w:color w:val="222222"/>
          <w:shd w:val="clear" w:color="auto" w:fill="A8D08D" w:themeFill="accent6" w:themeFillTint="99"/>
          <w:lang w:val="de-DE" w:eastAsia="en-GB"/>
        </w:rPr>
        <w:t>xx</w:t>
      </w:r>
      <w:r w:rsidRPr="00F0569D">
        <w:rPr>
          <w:rFonts w:eastAsia="Times New Roman" w:cstheme="minorHAnsi"/>
          <w:color w:val="222222"/>
          <w:lang w:val="de-DE" w:eastAsia="en-GB"/>
        </w:rPr>
        <w:t>. Seit dem Jahr</w:t>
      </w:r>
      <w:r w:rsidRPr="00884CAE">
        <w:rPr>
          <w:rFonts w:eastAsia="Times New Roman" w:cstheme="minorHAnsi"/>
          <w:color w:val="222222"/>
          <w:shd w:val="clear" w:color="auto" w:fill="A8D08D" w:themeFill="accent6" w:themeFillTint="99"/>
          <w:lang w:val="de-DE" w:eastAsia="en-GB"/>
        </w:rPr>
        <w:t xml:space="preserve"> xx</w:t>
      </w:r>
      <w:r w:rsidRPr="00F0569D">
        <w:rPr>
          <w:rFonts w:eastAsia="Times New Roman" w:cstheme="minorHAnsi"/>
          <w:color w:val="222222"/>
          <w:lang w:val="de-DE" w:eastAsia="en-GB"/>
        </w:rPr>
        <w:t xml:space="preserve"> bieten wir Nachhaltige Geldanlagen an und begrüßen den Europäischen Transparenz Kodex für Nachhaltigkeitsfonds. </w:t>
      </w:r>
    </w:p>
    <w:p w14:paraId="3D0F2235" w14:textId="1A3E280F" w:rsidR="00D37402" w:rsidRPr="008F013A" w:rsidRDefault="00D37402" w:rsidP="00EC1305">
      <w:pPr>
        <w:shd w:val="clear" w:color="auto" w:fill="FFFFFF"/>
        <w:spacing w:after="0" w:line="240" w:lineRule="auto"/>
        <w:jc w:val="both"/>
        <w:rPr>
          <w:rFonts w:eastAsia="Times New Roman" w:cstheme="minorHAnsi"/>
          <w:color w:val="222222"/>
          <w:lang w:val="de-DE" w:eastAsia="en-GB"/>
        </w:rPr>
      </w:pPr>
    </w:p>
    <w:p w14:paraId="3888F3E1" w14:textId="27C68C13" w:rsidR="00F0569D" w:rsidRPr="00F0569D" w:rsidRDefault="00B52475" w:rsidP="00F0569D">
      <w:pPr>
        <w:shd w:val="clear" w:color="auto" w:fill="FFFFFF"/>
        <w:spacing w:after="0" w:line="240" w:lineRule="auto"/>
        <w:jc w:val="both"/>
        <w:rPr>
          <w:rFonts w:eastAsia="Times New Roman" w:cstheme="minorHAnsi"/>
          <w:color w:val="222222"/>
          <w:lang w:val="de-DE" w:eastAsia="en-GB"/>
        </w:rPr>
      </w:pPr>
      <w:r w:rsidRPr="008F013A">
        <w:rPr>
          <w:lang w:val="de-DE"/>
        </w:rPr>
        <w:t xml:space="preserve">Dies ist unsere </w:t>
      </w:r>
      <w:r w:rsidRPr="00884CAE">
        <w:rPr>
          <w:shd w:val="clear" w:color="auto" w:fill="A8D08D" w:themeFill="accent6" w:themeFillTint="99"/>
          <w:lang w:val="de-DE"/>
        </w:rPr>
        <w:t>erste/zweite/etc</w:t>
      </w:r>
      <w:r w:rsidRPr="00884CAE">
        <w:rPr>
          <w:lang w:val="de-DE"/>
        </w:rPr>
        <w:t>.</w:t>
      </w:r>
      <w:r w:rsidRPr="008F013A">
        <w:rPr>
          <w:lang w:val="de-DE"/>
        </w:rPr>
        <w:t xml:space="preserve"> Erklärung für die Einhaltung des Transparenz Kodex.</w:t>
      </w:r>
      <w:r>
        <w:rPr>
          <w:lang w:val="de-DE"/>
        </w:rPr>
        <w:t xml:space="preserve"> </w:t>
      </w:r>
      <w:r w:rsidR="00F0569D" w:rsidRPr="00F0569D">
        <w:rPr>
          <w:rFonts w:eastAsia="Times New Roman" w:cstheme="minorHAnsi"/>
          <w:color w:val="222222"/>
          <w:lang w:val="de-DE" w:eastAsia="en-GB"/>
        </w:rPr>
        <w:t xml:space="preserve">Sie gilt für den Zeitraum vom </w:t>
      </w:r>
      <w:r w:rsidR="00F0569D" w:rsidRPr="00884CAE">
        <w:rPr>
          <w:rFonts w:eastAsia="Times New Roman" w:cstheme="minorHAnsi"/>
          <w:color w:val="222222"/>
          <w:shd w:val="clear" w:color="auto" w:fill="A8D08D" w:themeFill="accent6" w:themeFillTint="99"/>
          <w:lang w:val="de-DE" w:eastAsia="en-GB"/>
        </w:rPr>
        <w:t>tt.mm.jjjj</w:t>
      </w:r>
      <w:r w:rsidR="00F0569D" w:rsidRPr="00F0569D">
        <w:rPr>
          <w:rFonts w:eastAsia="Times New Roman" w:cstheme="minorHAnsi"/>
          <w:color w:val="222222"/>
          <w:lang w:val="de-DE" w:eastAsia="en-GB"/>
        </w:rPr>
        <w:t xml:space="preserve"> bis zum </w:t>
      </w:r>
      <w:r w:rsidR="00F0569D" w:rsidRPr="00884CAE">
        <w:rPr>
          <w:rFonts w:eastAsia="Times New Roman" w:cstheme="minorHAnsi"/>
          <w:color w:val="222222"/>
          <w:shd w:val="clear" w:color="auto" w:fill="A8D08D" w:themeFill="accent6" w:themeFillTint="99"/>
          <w:lang w:val="de-DE" w:eastAsia="en-GB"/>
        </w:rPr>
        <w:t>tt.mm.jjjj</w:t>
      </w:r>
      <w:r w:rsidR="00F0569D" w:rsidRPr="00F0569D">
        <w:rPr>
          <w:rFonts w:eastAsia="Times New Roman" w:cstheme="minorHAnsi"/>
          <w:color w:val="222222"/>
          <w:lang w:val="de-DE" w:eastAsia="en-GB"/>
        </w:rPr>
        <w:t>. Unsere vollständige Erklärung zu dem Europäischen Transparenz Kodex für Nachhaltigkeitsfonds ist unten aufgeführt und wird ebenfalls im Jahresbericht des bzw. der entsprechenden Fonds und auf unserer Webseite veröffentlicht.</w:t>
      </w:r>
    </w:p>
    <w:p w14:paraId="08A01A28" w14:textId="0FA825DF" w:rsidR="00D37402" w:rsidRPr="008F013A" w:rsidRDefault="00D37402" w:rsidP="00EC1305">
      <w:pPr>
        <w:shd w:val="clear" w:color="auto" w:fill="FFFFFF"/>
        <w:spacing w:after="0" w:line="240" w:lineRule="auto"/>
        <w:jc w:val="both"/>
        <w:rPr>
          <w:rFonts w:eastAsia="Times New Roman" w:cstheme="minorHAnsi"/>
          <w:color w:val="222222"/>
          <w:lang w:val="de-DE" w:eastAsia="en-GB"/>
        </w:rPr>
      </w:pPr>
    </w:p>
    <w:p w14:paraId="01182E47" w14:textId="77777777" w:rsidR="00D37402" w:rsidRPr="008F013A" w:rsidRDefault="00D37402" w:rsidP="00EC1305">
      <w:pPr>
        <w:shd w:val="clear" w:color="auto" w:fill="FFFFFF"/>
        <w:spacing w:after="0" w:line="240" w:lineRule="auto"/>
        <w:jc w:val="both"/>
        <w:rPr>
          <w:rFonts w:eastAsia="Times New Roman" w:cstheme="minorHAnsi"/>
          <w:color w:val="222222"/>
          <w:lang w:val="de-DE" w:eastAsia="en-GB"/>
        </w:rPr>
      </w:pPr>
    </w:p>
    <w:p w14:paraId="17B400AF" w14:textId="60F7292F" w:rsidR="00D37402" w:rsidRPr="008F013A" w:rsidRDefault="000B635D" w:rsidP="00EC1305">
      <w:pPr>
        <w:shd w:val="clear" w:color="auto" w:fill="FFFFFF"/>
        <w:spacing w:after="0" w:line="240" w:lineRule="auto"/>
        <w:jc w:val="both"/>
        <w:rPr>
          <w:rFonts w:eastAsia="Times New Roman" w:cstheme="minorHAnsi"/>
          <w:b/>
          <w:bCs/>
          <w:color w:val="222222"/>
          <w:u w:val="single"/>
          <w:lang w:val="de-DE" w:eastAsia="en-GB"/>
        </w:rPr>
      </w:pPr>
      <w:r w:rsidRPr="008F013A">
        <w:rPr>
          <w:rFonts w:eastAsia="Times New Roman" w:cstheme="minorHAnsi"/>
          <w:b/>
          <w:bCs/>
          <w:color w:val="222222"/>
          <w:u w:val="single"/>
          <w:lang w:val="de-DE" w:eastAsia="en-GB"/>
        </w:rPr>
        <w:t>Zustimmung zum Europäischen Transparenz</w:t>
      </w:r>
      <w:r w:rsidR="00466587">
        <w:rPr>
          <w:rFonts w:eastAsia="Times New Roman" w:cstheme="minorHAnsi"/>
          <w:b/>
          <w:bCs/>
          <w:color w:val="222222"/>
          <w:u w:val="single"/>
          <w:lang w:val="de-DE" w:eastAsia="en-GB"/>
        </w:rPr>
        <w:t xml:space="preserve"> K</w:t>
      </w:r>
      <w:r w:rsidRPr="008F013A">
        <w:rPr>
          <w:rFonts w:eastAsia="Times New Roman" w:cstheme="minorHAnsi"/>
          <w:b/>
          <w:bCs/>
          <w:color w:val="222222"/>
          <w:u w:val="single"/>
          <w:lang w:val="de-DE" w:eastAsia="en-GB"/>
        </w:rPr>
        <w:t>odex</w:t>
      </w:r>
    </w:p>
    <w:p w14:paraId="3A587F6D" w14:textId="77777777" w:rsidR="00111DF6" w:rsidRPr="008F013A" w:rsidRDefault="00111DF6" w:rsidP="00EC1305">
      <w:pPr>
        <w:shd w:val="clear" w:color="auto" w:fill="FFFFFF"/>
        <w:spacing w:after="0" w:line="240" w:lineRule="auto"/>
        <w:jc w:val="both"/>
        <w:rPr>
          <w:rFonts w:eastAsia="Times New Roman" w:cstheme="minorHAnsi"/>
          <w:b/>
          <w:bCs/>
          <w:color w:val="222222"/>
          <w:u w:val="single"/>
          <w:lang w:val="de-DE" w:eastAsia="en-GB"/>
        </w:rPr>
      </w:pPr>
    </w:p>
    <w:p w14:paraId="2223B297" w14:textId="77777777" w:rsidR="00B714D8" w:rsidRDefault="000B635D" w:rsidP="000B635D">
      <w:pPr>
        <w:shd w:val="clear" w:color="auto" w:fill="FFFFFF"/>
        <w:spacing w:after="0" w:line="240" w:lineRule="auto"/>
        <w:jc w:val="both"/>
        <w:rPr>
          <w:rFonts w:eastAsia="Times New Roman" w:cstheme="minorHAnsi"/>
          <w:color w:val="222222"/>
          <w:lang w:val="de-DE" w:eastAsia="en-GB"/>
        </w:rPr>
      </w:pPr>
      <w:r w:rsidRPr="00884CAE">
        <w:rPr>
          <w:rFonts w:eastAsia="Times New Roman" w:cstheme="minorHAnsi"/>
          <w:color w:val="222222"/>
          <w:shd w:val="clear" w:color="auto" w:fill="A8D08D" w:themeFill="accent6" w:themeFillTint="99"/>
          <w:lang w:val="de-DE" w:eastAsia="en-GB"/>
        </w:rPr>
        <w:t>Name des Fondsmanagers xx</w:t>
      </w:r>
      <w:r w:rsidRPr="000B635D">
        <w:rPr>
          <w:rFonts w:eastAsia="Times New Roman" w:cstheme="minorHAnsi"/>
          <w:color w:val="222222"/>
          <w:lang w:val="de-DE" w:eastAsia="en-GB"/>
        </w:rPr>
        <w:t xml:space="preserve"> verpflichtet sich zur Herstellung von Transparenz. Wir sind davon überzeugt, dass wir unter den bestehenden regulativen Rahmenbedingungen und unter dem Aspekt der Wettbewerbsfähigkeit so viel Transparenz wie möglich gewährleisten. </w:t>
      </w:r>
    </w:p>
    <w:p w14:paraId="2C8CEC68" w14:textId="77777777" w:rsidR="00B714D8" w:rsidRDefault="00B714D8" w:rsidP="000B635D">
      <w:pPr>
        <w:shd w:val="clear" w:color="auto" w:fill="FFFFFF"/>
        <w:spacing w:after="0" w:line="240" w:lineRule="auto"/>
        <w:jc w:val="both"/>
        <w:rPr>
          <w:rFonts w:eastAsia="Times New Roman" w:cstheme="minorHAnsi"/>
          <w:color w:val="222222"/>
          <w:lang w:val="de-DE" w:eastAsia="en-GB"/>
        </w:rPr>
      </w:pPr>
    </w:p>
    <w:p w14:paraId="35560DBA" w14:textId="41595809" w:rsidR="00B714D8" w:rsidRPr="005A5F85" w:rsidRDefault="00B714D8" w:rsidP="000B635D">
      <w:pPr>
        <w:shd w:val="clear" w:color="auto" w:fill="FFFFFF"/>
        <w:spacing w:after="0" w:line="240" w:lineRule="auto"/>
        <w:jc w:val="both"/>
        <w:rPr>
          <w:rFonts w:eastAsia="Times New Roman" w:cstheme="minorHAnsi"/>
          <w:b/>
          <w:color w:val="222222"/>
          <w:lang w:val="de-DE" w:eastAsia="en-GB"/>
        </w:rPr>
      </w:pPr>
      <w:r w:rsidRPr="005A5F85">
        <w:rPr>
          <w:rFonts w:eastAsia="Times New Roman" w:cstheme="minorHAnsi"/>
          <w:b/>
          <w:color w:val="222222"/>
          <w:lang w:val="de-DE" w:eastAsia="en-GB"/>
        </w:rPr>
        <w:t>Alternativ falls nicht alle Fragen beantwortet werden können:</w:t>
      </w:r>
    </w:p>
    <w:p w14:paraId="700E46FE" w14:textId="77777777" w:rsidR="00884CAE" w:rsidRDefault="00884CAE" w:rsidP="000B635D">
      <w:pPr>
        <w:shd w:val="clear" w:color="auto" w:fill="FFFFFF"/>
        <w:spacing w:after="0" w:line="240" w:lineRule="auto"/>
        <w:jc w:val="both"/>
        <w:rPr>
          <w:rFonts w:eastAsia="Times New Roman" w:cstheme="minorHAnsi"/>
          <w:color w:val="222222"/>
          <w:highlight w:val="yellow"/>
          <w:shd w:val="clear" w:color="auto" w:fill="A8D08D" w:themeFill="accent6" w:themeFillTint="99"/>
          <w:lang w:val="de-DE" w:eastAsia="en-GB"/>
        </w:rPr>
      </w:pPr>
    </w:p>
    <w:p w14:paraId="641AD892" w14:textId="4E87030D" w:rsidR="000B635D" w:rsidRPr="000B635D" w:rsidRDefault="000B635D" w:rsidP="000B635D">
      <w:pPr>
        <w:shd w:val="clear" w:color="auto" w:fill="FFFFFF"/>
        <w:spacing w:after="0" w:line="240" w:lineRule="auto"/>
        <w:jc w:val="both"/>
        <w:rPr>
          <w:rFonts w:eastAsia="Times New Roman" w:cstheme="minorHAnsi"/>
          <w:color w:val="222222"/>
          <w:lang w:val="de-DE" w:eastAsia="en-GB"/>
        </w:rPr>
      </w:pPr>
      <w:r w:rsidRPr="005A5F85">
        <w:rPr>
          <w:rFonts w:eastAsia="Times New Roman" w:cstheme="minorHAnsi"/>
          <w:color w:val="222222"/>
          <w:shd w:val="clear" w:color="auto" w:fill="A8D08D" w:themeFill="accent6" w:themeFillTint="99"/>
          <w:lang w:val="de-DE" w:eastAsia="en-GB"/>
        </w:rPr>
        <w:t>Finanzdienstleister xx</w:t>
      </w:r>
      <w:r w:rsidRPr="000B635D">
        <w:rPr>
          <w:rFonts w:eastAsia="Times New Roman" w:cstheme="minorHAnsi"/>
          <w:color w:val="222222"/>
          <w:lang w:val="de-DE" w:eastAsia="en-GB"/>
        </w:rPr>
        <w:t xml:space="preserve"> befolgt alle Empfehlungen des Europäischen Transparenz Kodex für Nachhaltigkeitsfonds mit Ausnahme der Fragen </w:t>
      </w:r>
      <w:r w:rsidRPr="005A5F85">
        <w:rPr>
          <w:rFonts w:eastAsia="Times New Roman" w:cstheme="minorHAnsi"/>
          <w:color w:val="222222"/>
          <w:shd w:val="clear" w:color="auto" w:fill="A8D08D" w:themeFill="accent6" w:themeFillTint="99"/>
          <w:lang w:val="de-DE" w:eastAsia="en-GB"/>
        </w:rPr>
        <w:t>xx</w:t>
      </w:r>
      <w:r w:rsidRPr="005A5F85">
        <w:rPr>
          <w:rFonts w:eastAsia="Times New Roman" w:cstheme="minorHAnsi"/>
          <w:color w:val="222222"/>
          <w:lang w:val="de-DE" w:eastAsia="en-GB"/>
        </w:rPr>
        <w:t xml:space="preserve"> und </w:t>
      </w:r>
      <w:r w:rsidRPr="005A5F85">
        <w:rPr>
          <w:rFonts w:eastAsia="Times New Roman" w:cstheme="minorHAnsi"/>
          <w:color w:val="222222"/>
          <w:shd w:val="clear" w:color="auto" w:fill="A8D08D" w:themeFill="accent6" w:themeFillTint="99"/>
          <w:lang w:val="de-DE" w:eastAsia="en-GB"/>
        </w:rPr>
        <w:t>yy</w:t>
      </w:r>
      <w:r w:rsidRPr="000B635D">
        <w:rPr>
          <w:rFonts w:eastAsia="Times New Roman" w:cstheme="minorHAnsi"/>
          <w:color w:val="222222"/>
          <w:lang w:val="de-DE" w:eastAsia="en-GB"/>
        </w:rPr>
        <w:t xml:space="preserve">. (Falls Sie nicht alle Empfehlungen befolgen können, fassen Sie bitte kurz zusammen, ob und ab wann Sie die offenen Fragen, die Sie zurzeit nicht beantworten können, nachtragen werden.) </w:t>
      </w:r>
    </w:p>
    <w:p w14:paraId="4EC48E79" w14:textId="77777777" w:rsidR="000B635D" w:rsidRDefault="000B635D" w:rsidP="000B635D">
      <w:pPr>
        <w:shd w:val="clear" w:color="auto" w:fill="FFFFFF"/>
        <w:spacing w:after="0" w:line="240" w:lineRule="auto"/>
        <w:jc w:val="both"/>
        <w:rPr>
          <w:rFonts w:eastAsia="Times New Roman" w:cstheme="minorHAnsi"/>
          <w:color w:val="222222"/>
          <w:lang w:val="de-DE" w:eastAsia="en-GB"/>
        </w:rPr>
      </w:pPr>
    </w:p>
    <w:p w14:paraId="74F33712" w14:textId="77777777" w:rsidR="000B635D" w:rsidRPr="000B635D" w:rsidRDefault="000B635D" w:rsidP="000B635D">
      <w:pPr>
        <w:shd w:val="clear" w:color="auto" w:fill="FFFFFF"/>
        <w:spacing w:after="0" w:line="240" w:lineRule="auto"/>
        <w:jc w:val="both"/>
        <w:rPr>
          <w:rFonts w:eastAsia="Times New Roman" w:cstheme="minorHAnsi"/>
          <w:color w:val="222222"/>
          <w:lang w:val="de-DE" w:eastAsia="en-GB"/>
        </w:rPr>
      </w:pPr>
      <w:r w:rsidRPr="000B635D">
        <w:rPr>
          <w:rFonts w:eastAsia="Times New Roman" w:cstheme="minorHAnsi"/>
          <w:color w:val="222222"/>
          <w:lang w:val="de-DE" w:eastAsia="en-GB"/>
        </w:rPr>
        <w:t xml:space="preserve">Datum </w:t>
      </w:r>
      <w:r w:rsidRPr="00884CAE">
        <w:rPr>
          <w:rFonts w:eastAsia="Times New Roman" w:cstheme="minorHAnsi"/>
          <w:color w:val="222222"/>
          <w:shd w:val="clear" w:color="auto" w:fill="A8D08D" w:themeFill="accent6" w:themeFillTint="99"/>
          <w:lang w:val="de-DE" w:eastAsia="en-GB"/>
        </w:rPr>
        <w:t>tt.mm.jjjj</w:t>
      </w:r>
    </w:p>
    <w:p w14:paraId="248E177E" w14:textId="77777777" w:rsidR="00EC1305" w:rsidRPr="008F013A" w:rsidRDefault="00EC1305" w:rsidP="00D37402">
      <w:pPr>
        <w:shd w:val="clear" w:color="auto" w:fill="FFFFFF"/>
        <w:spacing w:after="0" w:line="240" w:lineRule="auto"/>
        <w:jc w:val="both"/>
        <w:rPr>
          <w:rFonts w:ascii="Arial" w:eastAsia="Times New Roman" w:hAnsi="Arial" w:cs="Arial"/>
          <w:color w:val="222222"/>
          <w:sz w:val="19"/>
          <w:szCs w:val="19"/>
          <w:lang w:val="de-DE" w:eastAsia="en-GB"/>
        </w:rPr>
      </w:pPr>
    </w:p>
    <w:p w14:paraId="277DDCFB" w14:textId="457F26FF" w:rsidR="00884CAE" w:rsidRDefault="00884CAE">
      <w:pPr>
        <w:rPr>
          <w:b/>
          <w:lang w:val="de-DE"/>
        </w:rPr>
      </w:pPr>
      <w:r>
        <w:rPr>
          <w:b/>
          <w:lang w:val="de-DE"/>
        </w:rPr>
        <w:br w:type="page"/>
      </w:r>
    </w:p>
    <w:p w14:paraId="3A07DC9A" w14:textId="77777777" w:rsidR="008B0DD0" w:rsidRPr="008F013A" w:rsidRDefault="008B0DD0" w:rsidP="00D42525">
      <w:pPr>
        <w:jc w:val="both"/>
        <w:rPr>
          <w:b/>
          <w:lang w:val="de-DE"/>
        </w:rPr>
      </w:pPr>
    </w:p>
    <w:p w14:paraId="6EFDD3E8" w14:textId="0DD1C22C" w:rsidR="000B635D" w:rsidRPr="008F013A" w:rsidRDefault="00A5075A" w:rsidP="000B635D">
      <w:pPr>
        <w:shd w:val="clear" w:color="auto" w:fill="FFFFFF"/>
        <w:spacing w:after="0" w:line="240" w:lineRule="auto"/>
        <w:jc w:val="both"/>
        <w:rPr>
          <w:rFonts w:eastAsia="Times New Roman" w:cstheme="minorHAnsi"/>
          <w:b/>
          <w:bCs/>
          <w:color w:val="222222"/>
          <w:u w:val="single"/>
          <w:lang w:val="de-DE" w:eastAsia="en-GB"/>
        </w:rPr>
      </w:pPr>
      <w:r w:rsidRPr="008F013A">
        <w:rPr>
          <w:rFonts w:eastAsia="Times New Roman" w:cstheme="minorHAnsi"/>
          <w:b/>
          <w:bCs/>
          <w:color w:val="222222"/>
          <w:u w:val="single"/>
          <w:lang w:val="de-DE" w:eastAsia="en-GB"/>
        </w:rPr>
        <w:t>E</w:t>
      </w:r>
      <w:r w:rsidR="007639B3" w:rsidRPr="008F013A">
        <w:rPr>
          <w:rFonts w:eastAsia="Times New Roman" w:cstheme="minorHAnsi"/>
          <w:b/>
          <w:bCs/>
          <w:color w:val="222222"/>
          <w:u w:val="single"/>
          <w:lang w:val="de-DE" w:eastAsia="en-GB"/>
        </w:rPr>
        <w:t>urosif</w:t>
      </w:r>
      <w:r w:rsidR="00935D59" w:rsidRPr="008F013A">
        <w:rPr>
          <w:rFonts w:eastAsia="Times New Roman" w:cstheme="minorHAnsi"/>
          <w:b/>
          <w:bCs/>
          <w:color w:val="222222"/>
          <w:u w:val="single"/>
          <w:lang w:val="de-DE" w:eastAsia="en-GB"/>
        </w:rPr>
        <w:t xml:space="preserve"> </w:t>
      </w:r>
      <w:r w:rsidR="000B635D" w:rsidRPr="008F013A">
        <w:rPr>
          <w:rFonts w:eastAsia="Times New Roman" w:cstheme="minorHAnsi"/>
          <w:b/>
          <w:bCs/>
          <w:color w:val="222222"/>
          <w:u w:val="single"/>
          <w:lang w:val="de-DE" w:eastAsia="en-GB"/>
        </w:rPr>
        <w:t xml:space="preserve">Definition verschiedener Nachhaltiger </w:t>
      </w:r>
      <w:r w:rsidR="00C93198">
        <w:rPr>
          <w:rFonts w:eastAsia="Times New Roman" w:cstheme="minorHAnsi"/>
          <w:b/>
          <w:bCs/>
          <w:color w:val="222222"/>
          <w:u w:val="single"/>
          <w:lang w:val="de-DE" w:eastAsia="en-GB"/>
        </w:rPr>
        <w:t>Anlagestrategien</w:t>
      </w:r>
      <w:r w:rsidR="000B635D">
        <w:rPr>
          <w:rStyle w:val="Funotenzeichen"/>
          <w:rFonts w:eastAsia="Times New Roman" w:cstheme="minorHAnsi"/>
          <w:b/>
          <w:bCs/>
          <w:color w:val="222222"/>
          <w:u w:val="single"/>
          <w:lang w:eastAsia="en-GB"/>
        </w:rPr>
        <w:footnoteReference w:id="2"/>
      </w:r>
      <w:r w:rsidR="000B635D" w:rsidRPr="008F013A">
        <w:rPr>
          <w:rFonts w:eastAsia="Times New Roman" w:cstheme="minorHAnsi"/>
          <w:b/>
          <w:bCs/>
          <w:color w:val="222222"/>
          <w:u w:val="single"/>
          <w:lang w:val="de-DE" w:eastAsia="en-GB"/>
        </w:rPr>
        <w:t xml:space="preserve"> </w:t>
      </w:r>
    </w:p>
    <w:p w14:paraId="069E1F97" w14:textId="77777777" w:rsidR="000B635D" w:rsidRPr="008F013A" w:rsidRDefault="000B635D" w:rsidP="00D42525">
      <w:pPr>
        <w:jc w:val="both"/>
        <w:rPr>
          <w:b/>
          <w:lang w:val="de-DE"/>
        </w:rPr>
      </w:pPr>
    </w:p>
    <w:p w14:paraId="50F3490B" w14:textId="724B7BA7" w:rsidR="008B0DD0" w:rsidRPr="00E03D20" w:rsidRDefault="000B635D" w:rsidP="00D42525">
      <w:pPr>
        <w:jc w:val="both"/>
        <w:rPr>
          <w:lang w:val="de-DE"/>
        </w:rPr>
      </w:pPr>
      <w:r w:rsidRPr="008723BE">
        <w:rPr>
          <w:b/>
          <w:lang w:val="de-DE"/>
        </w:rPr>
        <w:t>Nachhaltige Themenfonds</w:t>
      </w:r>
      <w:r w:rsidR="008B0DD0" w:rsidRPr="008723BE">
        <w:rPr>
          <w:lang w:val="de-DE"/>
        </w:rPr>
        <w:t>:</w:t>
      </w:r>
      <w:r w:rsidR="00935D59" w:rsidRPr="008723BE">
        <w:rPr>
          <w:lang w:val="de-DE"/>
        </w:rPr>
        <w:t xml:space="preserve"> </w:t>
      </w:r>
      <w:r w:rsidR="00E03D20" w:rsidRPr="00E03D20">
        <w:rPr>
          <w:lang w:val="de-DE"/>
        </w:rPr>
        <w:t>Investitionen in Themen oder Assets, die mit der Förderung von Nachhaltigkeit zusammenhängen und einen ESG-Bezug haben.</w:t>
      </w:r>
      <w:r w:rsidR="007B3D04">
        <w:rPr>
          <w:lang w:val="de-DE"/>
        </w:rPr>
        <w:t xml:space="preserve"> </w:t>
      </w:r>
    </w:p>
    <w:p w14:paraId="5D0BF932" w14:textId="0DED05B8" w:rsidR="00AD0DEE" w:rsidRPr="007B3D04" w:rsidRDefault="008B0DD0" w:rsidP="00D42525">
      <w:pPr>
        <w:jc w:val="both"/>
        <w:rPr>
          <w:lang w:val="de-DE"/>
        </w:rPr>
      </w:pPr>
      <w:r w:rsidRPr="008723BE">
        <w:rPr>
          <w:b/>
          <w:lang w:val="de-DE"/>
        </w:rPr>
        <w:t>Best-in-Class</w:t>
      </w:r>
      <w:r w:rsidRPr="008723BE">
        <w:rPr>
          <w:lang w:val="de-DE"/>
        </w:rPr>
        <w:t>:</w:t>
      </w:r>
      <w:r w:rsidR="00935D59" w:rsidRPr="008723BE">
        <w:rPr>
          <w:lang w:val="de-DE"/>
        </w:rPr>
        <w:t xml:space="preserve"> </w:t>
      </w:r>
      <w:r w:rsidR="00E03D20" w:rsidRPr="00E03D20">
        <w:rPr>
          <w:lang w:val="de-DE"/>
        </w:rPr>
        <w:t>Anlagestrategie, nach der – basierend auf ESG-Kriterien – die besten Unternehmen innerhalb einer Branche, Kategorie oder Klasse ausgewählt werden.</w:t>
      </w:r>
    </w:p>
    <w:p w14:paraId="6E1FDE73" w14:textId="033B5E60" w:rsidR="009510A4" w:rsidRPr="009510A4" w:rsidRDefault="009510A4" w:rsidP="009510A4">
      <w:pPr>
        <w:jc w:val="both"/>
        <w:rPr>
          <w:lang w:val="de-DE"/>
        </w:rPr>
      </w:pPr>
      <w:r w:rsidRPr="008F013A">
        <w:rPr>
          <w:b/>
          <w:lang w:val="de-DE"/>
        </w:rPr>
        <w:t>Normbasiertes</w:t>
      </w:r>
      <w:r w:rsidR="00935D59" w:rsidRPr="008F013A">
        <w:rPr>
          <w:b/>
          <w:lang w:val="de-DE"/>
        </w:rPr>
        <w:t xml:space="preserve"> </w:t>
      </w:r>
      <w:r w:rsidR="008B0DD0" w:rsidRPr="008F013A">
        <w:rPr>
          <w:b/>
          <w:lang w:val="de-DE"/>
        </w:rPr>
        <w:t>Screening</w:t>
      </w:r>
      <w:r w:rsidR="008B0DD0" w:rsidRPr="008F013A">
        <w:rPr>
          <w:lang w:val="de-DE"/>
        </w:rPr>
        <w:t>:</w:t>
      </w:r>
      <w:r w:rsidR="00935D59" w:rsidRPr="008F013A">
        <w:rPr>
          <w:lang w:val="de-DE"/>
        </w:rPr>
        <w:t xml:space="preserve"> </w:t>
      </w:r>
      <w:r w:rsidRPr="009510A4">
        <w:rPr>
          <w:lang w:val="de-DE"/>
        </w:rPr>
        <w:t xml:space="preserve">Überprüfung von Investments nach ihrer Konformität mit bestimmten internationalen Standards und Normen z. B. dem Global Compact, den OECD-Leitsätzen für multinationale Unternehmen oder den ILO-Kernarbeitsnormen. </w:t>
      </w:r>
    </w:p>
    <w:p w14:paraId="4C09FF49" w14:textId="1D5C7B88" w:rsidR="008B0DD0" w:rsidRPr="008723BE" w:rsidRDefault="009510A4" w:rsidP="009510A4">
      <w:pPr>
        <w:jc w:val="both"/>
        <w:rPr>
          <w:lang w:val="de-DE"/>
        </w:rPr>
      </w:pPr>
      <w:r w:rsidRPr="008723BE">
        <w:rPr>
          <w:b/>
          <w:lang w:val="de-DE"/>
        </w:rPr>
        <w:t>Ausschlüsse</w:t>
      </w:r>
      <w:r w:rsidR="008B0DD0" w:rsidRPr="008723BE">
        <w:rPr>
          <w:lang w:val="de-DE"/>
        </w:rPr>
        <w:t>:</w:t>
      </w:r>
      <w:r w:rsidR="00935D59" w:rsidRPr="008723BE">
        <w:rPr>
          <w:lang w:val="de-DE"/>
        </w:rPr>
        <w:t xml:space="preserve"> </w:t>
      </w:r>
      <w:r w:rsidRPr="008723BE">
        <w:rPr>
          <w:lang w:val="de-DE"/>
        </w:rPr>
        <w:t>Dieser Ansatz schließt systematisch bestimmte Investments oder Investmentklassen wie Unternehmen, Branchen oder Länder vom Investment-Universum aus, wenn diese gegen spezifische Kriterien verstoßen.</w:t>
      </w:r>
    </w:p>
    <w:p w14:paraId="50615965" w14:textId="6B74F6EB" w:rsidR="008B0DD0" w:rsidRPr="008F013A" w:rsidRDefault="009510A4" w:rsidP="009510A4">
      <w:pPr>
        <w:jc w:val="both"/>
        <w:rPr>
          <w:lang w:val="de-DE"/>
        </w:rPr>
      </w:pPr>
      <w:r w:rsidRPr="008F013A">
        <w:rPr>
          <w:b/>
          <w:lang w:val="de-DE"/>
        </w:rPr>
        <w:t>ESG-Integration</w:t>
      </w:r>
      <w:r w:rsidR="008B0DD0" w:rsidRPr="008F013A">
        <w:rPr>
          <w:lang w:val="de-DE"/>
        </w:rPr>
        <w:t>:</w:t>
      </w:r>
      <w:r w:rsidR="00935D59" w:rsidRPr="008F013A">
        <w:rPr>
          <w:lang w:val="de-DE"/>
        </w:rPr>
        <w:t xml:space="preserve"> </w:t>
      </w:r>
      <w:r w:rsidRPr="008F013A">
        <w:rPr>
          <w:lang w:val="de-DE"/>
        </w:rPr>
        <w:t>Explizite Einbeziehung von ESG-Kriterien bzw. -Risiken in die traditionelle Finanzanalyse.</w:t>
      </w:r>
    </w:p>
    <w:p w14:paraId="09EEDE81" w14:textId="7AD36628" w:rsidR="008B0DD0" w:rsidRPr="008F013A" w:rsidRDefault="008B0DD0" w:rsidP="009510A4">
      <w:pPr>
        <w:jc w:val="both"/>
        <w:rPr>
          <w:b/>
          <w:lang w:val="de-DE"/>
        </w:rPr>
      </w:pPr>
      <w:r w:rsidRPr="008F013A">
        <w:rPr>
          <w:b/>
          <w:lang w:val="de-DE"/>
        </w:rPr>
        <w:t>Engagement</w:t>
      </w:r>
      <w:r w:rsidR="00935D59" w:rsidRPr="008F013A">
        <w:rPr>
          <w:b/>
          <w:lang w:val="de-DE"/>
        </w:rPr>
        <w:t xml:space="preserve"> </w:t>
      </w:r>
      <w:r w:rsidR="009510A4" w:rsidRPr="008F013A">
        <w:rPr>
          <w:b/>
          <w:lang w:val="de-DE"/>
        </w:rPr>
        <w:t>und Stimmrechtsausübung</w:t>
      </w:r>
      <w:r w:rsidRPr="008F013A">
        <w:rPr>
          <w:lang w:val="de-DE"/>
        </w:rPr>
        <w:t>:</w:t>
      </w:r>
      <w:r w:rsidR="009510A4" w:rsidRPr="008F013A">
        <w:rPr>
          <w:lang w:val="de-DE"/>
        </w:rPr>
        <w:t xml:space="preserve"> Langfristig angelegter Dialog mit Unternehmen</w:t>
      </w:r>
      <w:r w:rsidR="00AC356D" w:rsidRPr="008F013A">
        <w:rPr>
          <w:lang w:val="de-DE"/>
        </w:rPr>
        <w:t xml:space="preserve"> und die</w:t>
      </w:r>
      <w:r w:rsidR="009510A4" w:rsidRPr="008F013A">
        <w:rPr>
          <w:lang w:val="de-DE"/>
        </w:rPr>
        <w:t xml:space="preserve"> Ausübung von Aktionärsrechten auf Hauptversammlungen, um die Unternehmenspolitik bezüglich ESG-Kriterien zu beeinflussen</w:t>
      </w:r>
      <w:r w:rsidR="00AC356D" w:rsidRPr="008F013A">
        <w:rPr>
          <w:lang w:val="de-DE"/>
        </w:rPr>
        <w:t xml:space="preserve">. </w:t>
      </w:r>
    </w:p>
    <w:p w14:paraId="10497DA4" w14:textId="280CE19B" w:rsidR="00AC356D" w:rsidRPr="008723BE" w:rsidRDefault="00565774" w:rsidP="00AC356D">
      <w:pPr>
        <w:jc w:val="both"/>
        <w:rPr>
          <w:lang w:val="de-DE"/>
        </w:rPr>
      </w:pPr>
      <w:r w:rsidRPr="008723BE">
        <w:rPr>
          <w:b/>
          <w:lang w:val="de-DE"/>
        </w:rPr>
        <w:t>Impact</w:t>
      </w:r>
      <w:r w:rsidR="00935D59" w:rsidRPr="008723BE">
        <w:rPr>
          <w:b/>
          <w:lang w:val="de-DE"/>
        </w:rPr>
        <w:t xml:space="preserve"> </w:t>
      </w:r>
      <w:r w:rsidRPr="008723BE">
        <w:rPr>
          <w:b/>
          <w:lang w:val="de-DE"/>
        </w:rPr>
        <w:t>Invest</w:t>
      </w:r>
      <w:r w:rsidR="00CF63FA" w:rsidRPr="008723BE">
        <w:rPr>
          <w:b/>
          <w:lang w:val="de-DE"/>
        </w:rPr>
        <w:t>ment</w:t>
      </w:r>
      <w:r w:rsidR="00925898" w:rsidRPr="008723BE">
        <w:rPr>
          <w:b/>
          <w:lang w:val="de-DE"/>
        </w:rPr>
        <w:t>:</w:t>
      </w:r>
      <w:r w:rsidR="00AC356D" w:rsidRPr="008723BE">
        <w:rPr>
          <w:b/>
          <w:lang w:val="de-DE"/>
        </w:rPr>
        <w:t xml:space="preserve"> </w:t>
      </w:r>
      <w:r w:rsidR="00AC356D" w:rsidRPr="008723BE">
        <w:rPr>
          <w:lang w:val="de-DE"/>
        </w:rPr>
        <w:t>Investitionen in Unternehmen, Organisationen oder Fonds mit dem Ziel, neben finanziellen Erträgen auch Einfluss auf soziale und ökologische Belange auszuüben.</w:t>
      </w:r>
    </w:p>
    <w:p w14:paraId="1F0FEC1B" w14:textId="77777777" w:rsidR="005551F1" w:rsidRPr="008D2B76" w:rsidRDefault="005551F1">
      <w:pPr>
        <w:rPr>
          <w:b/>
          <w:lang w:val="de-DE"/>
        </w:rPr>
      </w:pPr>
      <w:r w:rsidRPr="008D2B76">
        <w:rPr>
          <w:b/>
          <w:lang w:val="de-DE"/>
        </w:rPr>
        <w:br w:type="page"/>
      </w:r>
    </w:p>
    <w:p w14:paraId="24966F4D" w14:textId="68D9D542" w:rsidR="00607CBA" w:rsidRPr="005A5F85" w:rsidRDefault="00AC356D" w:rsidP="00D42525">
      <w:pPr>
        <w:jc w:val="both"/>
        <w:rPr>
          <w:b/>
          <w:lang w:val="de-DE"/>
        </w:rPr>
      </w:pPr>
      <w:r w:rsidRPr="005A5F85">
        <w:rPr>
          <w:b/>
          <w:lang w:val="de-DE"/>
        </w:rPr>
        <w:lastRenderedPageBreak/>
        <w:t>Inhalt</w:t>
      </w:r>
      <w:r w:rsidR="00AD0DEE" w:rsidRPr="005A5F85">
        <w:rPr>
          <w:b/>
          <w:lang w:val="de-DE"/>
        </w:rPr>
        <w:t xml:space="preserve"> des Transparenz</w:t>
      </w:r>
      <w:r w:rsidR="00466587">
        <w:rPr>
          <w:b/>
          <w:lang w:val="de-DE"/>
        </w:rPr>
        <w:t xml:space="preserve"> K</w:t>
      </w:r>
      <w:r w:rsidR="00AD0DEE" w:rsidRPr="005A5F85">
        <w:rPr>
          <w:b/>
          <w:lang w:val="de-DE"/>
        </w:rPr>
        <w:t>odex</w:t>
      </w:r>
      <w:r w:rsidR="005551F1" w:rsidRPr="005A5F85">
        <w:rPr>
          <w:b/>
          <w:lang w:val="de-DE"/>
        </w:rPr>
        <w:t xml:space="preserve"> – oder Kodex-Kategorien</w:t>
      </w:r>
    </w:p>
    <w:p w14:paraId="5D5718C4" w14:textId="2A826C85" w:rsidR="00F55962" w:rsidRPr="008F013A" w:rsidRDefault="00AC356D" w:rsidP="00D42525">
      <w:pPr>
        <w:pStyle w:val="Listenabsatz"/>
        <w:numPr>
          <w:ilvl w:val="0"/>
          <w:numId w:val="1"/>
        </w:numPr>
        <w:jc w:val="both"/>
        <w:rPr>
          <w:lang w:val="de-DE"/>
        </w:rPr>
      </w:pPr>
      <w:r w:rsidRPr="008F013A">
        <w:rPr>
          <w:lang w:val="de-DE"/>
        </w:rPr>
        <w:t>Liste der vom Kodex erfassten Fonds</w:t>
      </w:r>
    </w:p>
    <w:p w14:paraId="0DFAA7E7" w14:textId="77777777" w:rsidR="001106A8" w:rsidRDefault="00AC356D" w:rsidP="00D42525">
      <w:pPr>
        <w:pStyle w:val="Listenabsatz"/>
        <w:numPr>
          <w:ilvl w:val="0"/>
          <w:numId w:val="1"/>
        </w:numPr>
        <w:jc w:val="both"/>
        <w:rPr>
          <w:lang w:val="de-DE"/>
        </w:rPr>
      </w:pPr>
      <w:r w:rsidRPr="008F013A">
        <w:rPr>
          <w:lang w:val="de-DE"/>
        </w:rPr>
        <w:t>Allgemeine Informationen zu</w:t>
      </w:r>
      <w:r w:rsidR="001106A8">
        <w:rPr>
          <w:lang w:val="de-DE"/>
        </w:rPr>
        <w:t>r Fondsgesellschaft</w:t>
      </w:r>
    </w:p>
    <w:p w14:paraId="4A1921C8" w14:textId="77777777" w:rsidR="001106A8" w:rsidRPr="001106A8" w:rsidRDefault="001106A8" w:rsidP="001106A8">
      <w:pPr>
        <w:pStyle w:val="Listenabsatz"/>
        <w:numPr>
          <w:ilvl w:val="0"/>
          <w:numId w:val="1"/>
        </w:numPr>
        <w:rPr>
          <w:lang w:val="de-DE"/>
        </w:rPr>
      </w:pPr>
      <w:r w:rsidRPr="001106A8">
        <w:rPr>
          <w:lang w:val="de-DE"/>
        </w:rPr>
        <w:t>Allgemeine Informationen zu den SRI-Fonds, für die der Kodex ausgefüllt wird</w:t>
      </w:r>
    </w:p>
    <w:p w14:paraId="1CF1A9AF" w14:textId="6010A367" w:rsidR="001106A8" w:rsidRPr="00C12713" w:rsidRDefault="001106A8" w:rsidP="001106A8">
      <w:pPr>
        <w:pStyle w:val="Listenabsatz"/>
        <w:numPr>
          <w:ilvl w:val="0"/>
          <w:numId w:val="1"/>
        </w:numPr>
        <w:rPr>
          <w:lang w:val="de-DE"/>
        </w:rPr>
      </w:pPr>
      <w:r w:rsidRPr="00C12713">
        <w:rPr>
          <w:lang w:val="de-DE"/>
        </w:rPr>
        <w:t>Der Investment-Prozess</w:t>
      </w:r>
    </w:p>
    <w:p w14:paraId="379E6B22" w14:textId="35F1B466" w:rsidR="00F533D2" w:rsidRPr="00CE5A03" w:rsidRDefault="00F533D2" w:rsidP="00D42525">
      <w:pPr>
        <w:pStyle w:val="Listenabsatz"/>
        <w:numPr>
          <w:ilvl w:val="0"/>
          <w:numId w:val="1"/>
        </w:numPr>
        <w:jc w:val="both"/>
      </w:pPr>
      <w:r w:rsidRPr="00CE5A03">
        <w:t>ESG</w:t>
      </w:r>
      <w:r w:rsidR="00935D59" w:rsidRPr="00CE5A03">
        <w:t xml:space="preserve"> </w:t>
      </w:r>
      <w:r w:rsidR="00AC356D">
        <w:t>Kontrolle</w:t>
      </w:r>
    </w:p>
    <w:p w14:paraId="32078EB7" w14:textId="79599216" w:rsidR="001106A8" w:rsidRPr="00C12713" w:rsidRDefault="001106A8" w:rsidP="001106A8">
      <w:pPr>
        <w:pStyle w:val="Listenabsatz"/>
        <w:numPr>
          <w:ilvl w:val="0"/>
          <w:numId w:val="1"/>
        </w:numPr>
        <w:rPr>
          <w:lang w:val="de-DE"/>
        </w:rPr>
      </w:pPr>
      <w:r w:rsidRPr="00C12713">
        <w:rPr>
          <w:lang w:val="de-DE"/>
        </w:rPr>
        <w:t>Wirkungsmessung und ESG-Berichterstattung</w:t>
      </w:r>
    </w:p>
    <w:p w14:paraId="0C59BF58" w14:textId="047901BC" w:rsidR="00F533D2" w:rsidRPr="00C12713" w:rsidRDefault="001106A8" w:rsidP="00C12713">
      <w:pPr>
        <w:pStyle w:val="Listenabsatz"/>
        <w:jc w:val="both"/>
        <w:rPr>
          <w:lang w:val="de-DE"/>
        </w:rPr>
      </w:pPr>
      <w:r w:rsidRPr="00C12713">
        <w:rPr>
          <w:lang w:val="de-DE"/>
        </w:rPr>
        <w:t xml:space="preserve">  </w:t>
      </w:r>
    </w:p>
    <w:p w14:paraId="6B479C81" w14:textId="77777777" w:rsidR="005A5F85" w:rsidRPr="00C12713" w:rsidRDefault="005A5F85" w:rsidP="005A5F85">
      <w:pPr>
        <w:ind w:left="720"/>
        <w:jc w:val="both"/>
        <w:rPr>
          <w:lang w:val="de-DE"/>
        </w:rPr>
      </w:pPr>
    </w:p>
    <w:p w14:paraId="19FB6B35" w14:textId="7C4656DE" w:rsidR="00C12713" w:rsidRDefault="00C12713">
      <w:pPr>
        <w:rPr>
          <w:lang w:val="de-DE"/>
        </w:rPr>
      </w:pPr>
      <w:r>
        <w:rPr>
          <w:lang w:val="de-DE"/>
        </w:rPr>
        <w:br w:type="page"/>
      </w:r>
    </w:p>
    <w:p w14:paraId="6A0E43E5" w14:textId="2DD0793B" w:rsidR="004D79BC" w:rsidRPr="005A5F85" w:rsidRDefault="00AC356D" w:rsidP="005A5F85">
      <w:pPr>
        <w:pStyle w:val="Listenabsatz"/>
        <w:numPr>
          <w:ilvl w:val="0"/>
          <w:numId w:val="2"/>
        </w:numPr>
        <w:shd w:val="clear" w:color="auto" w:fill="ACB9CA" w:themeFill="text2" w:themeFillTint="66"/>
        <w:spacing w:after="200" w:line="276" w:lineRule="auto"/>
        <w:jc w:val="both"/>
        <w:outlineLvl w:val="0"/>
        <w:rPr>
          <w:i/>
          <w:sz w:val="28"/>
          <w:szCs w:val="28"/>
          <w:lang w:val="de-DE"/>
        </w:rPr>
      </w:pPr>
      <w:r w:rsidRPr="005A5F85">
        <w:rPr>
          <w:i/>
          <w:sz w:val="28"/>
          <w:szCs w:val="28"/>
          <w:lang w:val="de-DE"/>
        </w:rPr>
        <w:lastRenderedPageBreak/>
        <w:t>Liste der vom Kodex erfassten Fonds</w:t>
      </w:r>
    </w:p>
    <w:tbl>
      <w:tblPr>
        <w:tblStyle w:val="Tabellenraster"/>
        <w:tblpPr w:leftFromText="141" w:rightFromText="141" w:vertAnchor="text" w:horzAnchor="margin" w:tblpXSpec="center" w:tblpY="361"/>
        <w:tblW w:w="6029" w:type="pct"/>
        <w:tblLayout w:type="fixed"/>
        <w:tblLook w:val="04A0" w:firstRow="1" w:lastRow="0" w:firstColumn="1" w:lastColumn="0" w:noHBand="0" w:noVBand="1"/>
      </w:tblPr>
      <w:tblGrid>
        <w:gridCol w:w="2100"/>
        <w:gridCol w:w="2148"/>
        <w:gridCol w:w="2496"/>
        <w:gridCol w:w="1107"/>
        <w:gridCol w:w="1624"/>
        <w:gridCol w:w="1396"/>
      </w:tblGrid>
      <w:tr w:rsidR="003D08AA" w:rsidRPr="00CE5A03" w14:paraId="0C7C01A3" w14:textId="77777777" w:rsidTr="008743A0">
        <w:tc>
          <w:tcPr>
            <w:tcW w:w="5000" w:type="pct"/>
            <w:gridSpan w:val="6"/>
          </w:tcPr>
          <w:p w14:paraId="3AC0241E" w14:textId="77777777" w:rsidR="003D08AA" w:rsidRPr="008F013A" w:rsidRDefault="003D08AA" w:rsidP="003D08AA">
            <w:pPr>
              <w:ind w:left="29"/>
              <w:jc w:val="both"/>
              <w:rPr>
                <w:rFonts w:ascii="Calibri" w:hAnsi="Calibri"/>
                <w:b/>
                <w:szCs w:val="22"/>
                <w:lang w:val="de-DE"/>
              </w:rPr>
            </w:pPr>
          </w:p>
          <w:p w14:paraId="7836604C" w14:textId="77777777" w:rsidR="003D08AA" w:rsidRPr="00111DF6" w:rsidRDefault="003D08AA" w:rsidP="003D08AA">
            <w:pPr>
              <w:ind w:left="29"/>
              <w:jc w:val="both"/>
              <w:rPr>
                <w:rFonts w:ascii="Calibri" w:hAnsi="Calibri"/>
                <w:b/>
                <w:szCs w:val="22"/>
                <w:lang w:val="en-GB"/>
              </w:rPr>
            </w:pPr>
            <w:r>
              <w:rPr>
                <w:rFonts w:ascii="Calibri" w:hAnsi="Calibri"/>
                <w:b/>
                <w:lang w:val="en-GB"/>
              </w:rPr>
              <w:t>Name des/der Fonds:</w:t>
            </w:r>
          </w:p>
          <w:p w14:paraId="591935CD" w14:textId="77777777" w:rsidR="003D08AA" w:rsidRPr="00111DF6" w:rsidRDefault="003D08AA" w:rsidP="003D08AA">
            <w:pPr>
              <w:ind w:left="29"/>
              <w:jc w:val="both"/>
              <w:rPr>
                <w:rFonts w:ascii="Calibri" w:hAnsi="Calibri"/>
                <w:b/>
                <w:lang w:val="en-GB"/>
              </w:rPr>
            </w:pPr>
          </w:p>
        </w:tc>
      </w:tr>
      <w:tr w:rsidR="003D08AA" w:rsidRPr="00CE5A03" w14:paraId="149851C8" w14:textId="77777777" w:rsidTr="006B3772">
        <w:tc>
          <w:tcPr>
            <w:tcW w:w="966" w:type="pct"/>
          </w:tcPr>
          <w:p w14:paraId="0C5778C0" w14:textId="5C2EDB23" w:rsidR="003D08AA" w:rsidRPr="008F013A" w:rsidRDefault="00AC60F6" w:rsidP="003D08AA">
            <w:pPr>
              <w:ind w:left="29"/>
              <w:rPr>
                <w:rFonts w:ascii="Calibri" w:hAnsi="Calibri"/>
                <w:b/>
                <w:lang w:val="de-DE"/>
              </w:rPr>
            </w:pPr>
            <w:r w:rsidRPr="00C12713">
              <w:rPr>
                <w:rFonts w:ascii="Calibri" w:hAnsi="Calibri"/>
                <w:b/>
                <w:lang w:val="de-DE"/>
              </w:rPr>
              <w:t>die Kern-</w:t>
            </w:r>
            <w:r w:rsidR="003D08AA" w:rsidRPr="00C12713">
              <w:rPr>
                <w:rFonts w:ascii="Calibri" w:hAnsi="Calibri"/>
                <w:b/>
                <w:lang w:val="de-DE"/>
              </w:rPr>
              <w:t>Anlagestrategie</w:t>
            </w:r>
          </w:p>
          <w:p w14:paraId="12C00983" w14:textId="7F5E9181" w:rsidR="003D08AA" w:rsidRPr="008F013A" w:rsidRDefault="003D08AA" w:rsidP="003D08AA">
            <w:pPr>
              <w:ind w:left="29"/>
              <w:rPr>
                <w:rFonts w:ascii="Calibri" w:hAnsi="Calibri"/>
                <w:b/>
                <w:lang w:val="de-DE"/>
              </w:rPr>
            </w:pPr>
            <w:r w:rsidRPr="00C12713">
              <w:rPr>
                <w:rFonts w:ascii="Calibri" w:hAnsi="Calibri"/>
                <w:b/>
                <w:lang w:val="de-DE"/>
              </w:rPr>
              <w:t>(</w:t>
            </w:r>
            <w:r w:rsidR="00AC60F6" w:rsidRPr="00C12713">
              <w:rPr>
                <w:rFonts w:ascii="Calibri" w:hAnsi="Calibri"/>
                <w:b/>
                <w:lang w:val="de-DE"/>
              </w:rPr>
              <w:t>bitte wählen Sie m</w:t>
            </w:r>
            <w:r w:rsidRPr="00C12713">
              <w:rPr>
                <w:rFonts w:ascii="Calibri" w:hAnsi="Calibri"/>
                <w:b/>
                <w:lang w:val="de-DE"/>
              </w:rPr>
              <w:t>aximal 2 Strategien aus)</w:t>
            </w:r>
          </w:p>
        </w:tc>
        <w:tc>
          <w:tcPr>
            <w:tcW w:w="988" w:type="pct"/>
          </w:tcPr>
          <w:p w14:paraId="6C399D0F" w14:textId="77777777" w:rsidR="003D08AA" w:rsidRPr="00111DF6" w:rsidRDefault="003D08AA" w:rsidP="003D08AA">
            <w:pPr>
              <w:spacing w:line="276" w:lineRule="auto"/>
              <w:ind w:left="29"/>
              <w:rPr>
                <w:rFonts w:ascii="Calibri" w:hAnsi="Calibri"/>
                <w:b/>
                <w:szCs w:val="22"/>
                <w:lang w:val="en-GB"/>
              </w:rPr>
            </w:pPr>
            <w:r w:rsidRPr="00CE5A03">
              <w:rPr>
                <w:rFonts w:ascii="Calibri" w:hAnsi="Calibri"/>
                <w:b/>
              </w:rPr>
              <w:t>Asset</w:t>
            </w:r>
            <w:r>
              <w:rPr>
                <w:rFonts w:ascii="Calibri" w:hAnsi="Calibri"/>
                <w:b/>
              </w:rPr>
              <w:t>-Klassen</w:t>
            </w:r>
          </w:p>
        </w:tc>
        <w:tc>
          <w:tcPr>
            <w:tcW w:w="1148" w:type="pct"/>
          </w:tcPr>
          <w:p w14:paraId="794B4AAC" w14:textId="79CCA83E" w:rsidR="003D08AA" w:rsidRPr="00111DF6" w:rsidRDefault="003D08AA" w:rsidP="00BF0EFC">
            <w:pPr>
              <w:ind w:left="29"/>
              <w:rPr>
                <w:rFonts w:ascii="Calibri" w:hAnsi="Calibri"/>
                <w:b/>
                <w:lang w:val="en-GB"/>
              </w:rPr>
            </w:pPr>
            <w:r>
              <w:rPr>
                <w:rFonts w:ascii="Calibri" w:hAnsi="Calibri"/>
                <w:b/>
              </w:rPr>
              <w:t>Au</w:t>
            </w:r>
            <w:r w:rsidR="00AD0DEE">
              <w:rPr>
                <w:rFonts w:ascii="Calibri" w:hAnsi="Calibri"/>
                <w:b/>
              </w:rPr>
              <w:t>s</w:t>
            </w:r>
            <w:r>
              <w:rPr>
                <w:rFonts w:ascii="Calibri" w:hAnsi="Calibri"/>
                <w:b/>
              </w:rPr>
              <w:t>schlüsse, Standards und Normen</w:t>
            </w:r>
          </w:p>
        </w:tc>
        <w:tc>
          <w:tcPr>
            <w:tcW w:w="509" w:type="pct"/>
          </w:tcPr>
          <w:p w14:paraId="7981E8BD" w14:textId="77777777" w:rsidR="006B3772" w:rsidRDefault="003D08AA" w:rsidP="006B3772">
            <w:pPr>
              <w:spacing w:line="276" w:lineRule="auto"/>
              <w:ind w:left="29"/>
              <w:jc w:val="both"/>
              <w:rPr>
                <w:rFonts w:ascii="Calibri" w:hAnsi="Calibri"/>
                <w:b/>
              </w:rPr>
            </w:pPr>
            <w:r>
              <w:rPr>
                <w:rFonts w:ascii="Calibri" w:hAnsi="Calibri"/>
                <w:b/>
              </w:rPr>
              <w:t>Fonds</w:t>
            </w:r>
            <w:r w:rsidR="00C12713">
              <w:rPr>
                <w:rFonts w:ascii="Calibri" w:hAnsi="Calibri"/>
                <w:b/>
              </w:rPr>
              <w:t>-</w:t>
            </w:r>
            <w:r>
              <w:rPr>
                <w:rFonts w:ascii="Calibri" w:hAnsi="Calibri"/>
                <w:b/>
              </w:rPr>
              <w:t xml:space="preserve">kapital zum </w:t>
            </w:r>
            <w:r w:rsidR="006B3772">
              <w:rPr>
                <w:rFonts w:ascii="Calibri" w:hAnsi="Calibri"/>
                <w:b/>
              </w:rPr>
              <w:t xml:space="preserve"> </w:t>
            </w:r>
          </w:p>
          <w:p w14:paraId="587C9CFF" w14:textId="40BEF9CC" w:rsidR="003D08AA" w:rsidRPr="00111DF6" w:rsidRDefault="003D08AA" w:rsidP="006B3772">
            <w:pPr>
              <w:spacing w:line="276" w:lineRule="auto"/>
              <w:ind w:left="29"/>
              <w:jc w:val="both"/>
              <w:rPr>
                <w:rFonts w:ascii="Calibri" w:hAnsi="Calibri"/>
                <w:b/>
                <w:szCs w:val="22"/>
                <w:lang w:val="en-GB"/>
              </w:rPr>
            </w:pPr>
            <w:r w:rsidRPr="00CE5A03">
              <w:rPr>
                <w:rFonts w:ascii="Calibri" w:hAnsi="Calibri"/>
                <w:b/>
              </w:rPr>
              <w:t>31</w:t>
            </w:r>
            <w:r w:rsidR="00AD0DEE">
              <w:rPr>
                <w:rFonts w:ascii="Calibri" w:hAnsi="Calibri"/>
                <w:b/>
              </w:rPr>
              <w:t xml:space="preserve">. </w:t>
            </w:r>
            <w:r w:rsidRPr="00CE5A03">
              <w:rPr>
                <w:rFonts w:ascii="Calibri" w:hAnsi="Calibri"/>
                <w:b/>
              </w:rPr>
              <w:t>De</w:t>
            </w:r>
            <w:r>
              <w:rPr>
                <w:rFonts w:ascii="Calibri" w:hAnsi="Calibri"/>
                <w:b/>
              </w:rPr>
              <w:t>z</w:t>
            </w:r>
            <w:r w:rsidR="006B3772">
              <w:rPr>
                <w:rFonts w:ascii="Calibri" w:hAnsi="Calibri"/>
                <w:b/>
              </w:rPr>
              <w:t>.</w:t>
            </w:r>
          </w:p>
        </w:tc>
        <w:tc>
          <w:tcPr>
            <w:tcW w:w="747" w:type="pct"/>
          </w:tcPr>
          <w:p w14:paraId="3F9FCDDC" w14:textId="77777777" w:rsidR="003D08AA" w:rsidRDefault="003D08AA" w:rsidP="003D08AA">
            <w:pPr>
              <w:spacing w:line="276" w:lineRule="auto"/>
              <w:ind w:left="29"/>
              <w:jc w:val="both"/>
              <w:rPr>
                <w:rFonts w:ascii="Calibri" w:hAnsi="Calibri"/>
                <w:b/>
              </w:rPr>
            </w:pPr>
            <w:r>
              <w:rPr>
                <w:rFonts w:ascii="Calibri" w:hAnsi="Calibri"/>
                <w:b/>
              </w:rPr>
              <w:t xml:space="preserve">Weitere </w:t>
            </w:r>
          </w:p>
          <w:p w14:paraId="70A947FC" w14:textId="4057DEED" w:rsidR="003D08AA" w:rsidRPr="00111DF6" w:rsidRDefault="00AD0DEE" w:rsidP="003D08AA">
            <w:pPr>
              <w:spacing w:line="276" w:lineRule="auto"/>
              <w:ind w:left="29"/>
              <w:jc w:val="both"/>
              <w:rPr>
                <w:rFonts w:ascii="Calibri" w:hAnsi="Calibri"/>
                <w:b/>
                <w:szCs w:val="22"/>
                <w:lang w:val="en-GB"/>
              </w:rPr>
            </w:pPr>
            <w:r>
              <w:rPr>
                <w:rFonts w:ascii="Calibri" w:hAnsi="Calibri"/>
                <w:b/>
              </w:rPr>
              <w:t>Siegel</w:t>
            </w:r>
          </w:p>
        </w:tc>
        <w:tc>
          <w:tcPr>
            <w:tcW w:w="642" w:type="pct"/>
          </w:tcPr>
          <w:p w14:paraId="293B914C" w14:textId="77777777" w:rsidR="003D08AA" w:rsidRPr="00111DF6" w:rsidRDefault="003D08AA" w:rsidP="003D08AA">
            <w:pPr>
              <w:spacing w:line="276" w:lineRule="auto"/>
              <w:ind w:left="29"/>
              <w:rPr>
                <w:rFonts w:ascii="Calibri" w:hAnsi="Calibri"/>
                <w:b/>
                <w:szCs w:val="22"/>
                <w:lang w:val="en-GB"/>
              </w:rPr>
            </w:pPr>
            <w:r w:rsidRPr="00CE5A03">
              <w:rPr>
                <w:rFonts w:ascii="Calibri" w:hAnsi="Calibri"/>
                <w:b/>
              </w:rPr>
              <w:t xml:space="preserve">Links </w:t>
            </w:r>
            <w:r>
              <w:rPr>
                <w:rFonts w:ascii="Calibri" w:hAnsi="Calibri"/>
                <w:b/>
              </w:rPr>
              <w:t>zu relevanten Dokumenten</w:t>
            </w:r>
          </w:p>
        </w:tc>
      </w:tr>
      <w:tr w:rsidR="003D08AA" w:rsidRPr="00042856" w14:paraId="43884A98" w14:textId="77777777" w:rsidTr="006B3772">
        <w:trPr>
          <w:trHeight w:val="6938"/>
        </w:trPr>
        <w:tc>
          <w:tcPr>
            <w:tcW w:w="966" w:type="pct"/>
          </w:tcPr>
          <w:p w14:paraId="32861623" w14:textId="5D466ADD" w:rsidR="003D08AA" w:rsidRPr="008F013A" w:rsidRDefault="00413E9D" w:rsidP="003D08AA">
            <w:pPr>
              <w:spacing w:line="276" w:lineRule="auto"/>
              <w:ind w:left="29"/>
              <w:rPr>
                <w:rFonts w:ascii="Calibri" w:hAnsi="Calibri"/>
                <w:szCs w:val="22"/>
                <w:lang w:val="de-DE"/>
              </w:rPr>
            </w:pPr>
            <w:sdt>
              <w:sdtPr>
                <w:rPr>
                  <w:rFonts w:ascii="Calibri" w:hAnsi="Calibri"/>
                </w:rPr>
                <w:id w:val="156344840"/>
                <w14:checkbox>
                  <w14:checked w14:val="0"/>
                  <w14:checkedState w14:val="2612" w14:font="MS Gothic"/>
                  <w14:uncheckedState w14:val="2610" w14:font="MS Gothic"/>
                </w14:checkbox>
              </w:sdtPr>
              <w:sdtEndPr/>
              <w:sdtContent>
                <w:r w:rsidR="008852DA">
                  <w:rPr>
                    <w:rFonts w:ascii="MS Gothic" w:eastAsia="MS Gothic" w:hAnsi="MS Gothic" w:hint="eastAsia"/>
                  </w:rPr>
                  <w:t>☐</w:t>
                </w:r>
              </w:sdtContent>
            </w:sdt>
            <w:r w:rsidR="003D08AA" w:rsidRPr="008F013A">
              <w:rPr>
                <w:rFonts w:ascii="Calibri" w:hAnsi="Calibri"/>
                <w:lang w:val="de-DE"/>
              </w:rPr>
              <w:t xml:space="preserve"> Best-in-Class </w:t>
            </w:r>
          </w:p>
          <w:p w14:paraId="5D0C0432" w14:textId="1FF9055A"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1760713358"/>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Engagement &amp; Stimmrechtsausübung</w:t>
            </w:r>
          </w:p>
          <w:p w14:paraId="3109D6F2" w14:textId="2C9EC884"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1356621167"/>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ESG</w:t>
            </w:r>
            <w:r w:rsidR="004B6C39">
              <w:rPr>
                <w:rFonts w:ascii="Calibri" w:hAnsi="Calibri"/>
                <w:lang w:val="de-DE"/>
              </w:rPr>
              <w:t>-</w:t>
            </w:r>
            <w:r w:rsidR="003D08AA" w:rsidRPr="008F013A">
              <w:rPr>
                <w:rFonts w:ascii="Calibri" w:hAnsi="Calibri"/>
                <w:lang w:val="de-DE"/>
              </w:rPr>
              <w:t>Integration</w:t>
            </w:r>
          </w:p>
          <w:p w14:paraId="6187C127" w14:textId="3376ED49"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1016467762"/>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Ausschlüsse</w:t>
            </w:r>
          </w:p>
          <w:p w14:paraId="3009DAB2" w14:textId="329C0E93" w:rsidR="003D08AA" w:rsidRPr="00D7214B" w:rsidRDefault="00413E9D" w:rsidP="003D08AA">
            <w:pPr>
              <w:spacing w:line="276" w:lineRule="auto"/>
              <w:ind w:left="29"/>
              <w:rPr>
                <w:rFonts w:ascii="Calibri" w:hAnsi="Calibri"/>
                <w:szCs w:val="22"/>
                <w:lang w:val="de-DE"/>
              </w:rPr>
            </w:pPr>
            <w:sdt>
              <w:sdtPr>
                <w:rPr>
                  <w:rFonts w:ascii="Calibri" w:hAnsi="Calibri"/>
                  <w:lang w:val="de-DE"/>
                </w:rPr>
                <w:id w:val="-358513144"/>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D7214B">
              <w:rPr>
                <w:rFonts w:ascii="Calibri" w:hAnsi="Calibri"/>
                <w:lang w:val="de-DE"/>
              </w:rPr>
              <w:t xml:space="preserve"> Impact Investment</w:t>
            </w:r>
          </w:p>
          <w:p w14:paraId="10C3B64B" w14:textId="03843B42" w:rsidR="00B45D81" w:rsidRPr="00D7214B" w:rsidRDefault="00413E9D" w:rsidP="00B45D81">
            <w:pPr>
              <w:spacing w:line="276" w:lineRule="auto"/>
              <w:ind w:left="29"/>
              <w:rPr>
                <w:rFonts w:ascii="Calibri" w:hAnsi="Calibri"/>
                <w:color w:val="000000" w:themeColor="text1"/>
                <w:lang w:val="de-DE"/>
              </w:rPr>
            </w:pPr>
            <w:sdt>
              <w:sdtPr>
                <w:rPr>
                  <w:rFonts w:ascii="Calibri" w:hAnsi="Calibri"/>
                  <w:color w:val="000000" w:themeColor="text1"/>
                  <w:lang w:val="de-DE"/>
                </w:rPr>
                <w:id w:val="-1075206424"/>
                <w14:checkbox>
                  <w14:checked w14:val="0"/>
                  <w14:checkedState w14:val="2612" w14:font="MS Gothic"/>
                  <w14:uncheckedState w14:val="2610" w14:font="MS Gothic"/>
                </w14:checkbox>
              </w:sdtPr>
              <w:sdtEndPr/>
              <w:sdtContent>
                <w:r w:rsidR="002A24A6">
                  <w:rPr>
                    <w:rFonts w:ascii="MS Gothic" w:eastAsia="MS Gothic" w:hAnsi="MS Gothic" w:hint="eastAsia"/>
                    <w:color w:val="000000" w:themeColor="text1"/>
                    <w:lang w:val="de-DE"/>
                  </w:rPr>
                  <w:t>☐</w:t>
                </w:r>
              </w:sdtContent>
            </w:sdt>
            <w:r w:rsidR="003D08AA" w:rsidRPr="00D7214B">
              <w:rPr>
                <w:rFonts w:ascii="Calibri" w:hAnsi="Calibri"/>
                <w:color w:val="000000" w:themeColor="text1"/>
                <w:lang w:val="de-DE"/>
              </w:rPr>
              <w:t xml:space="preserve"> Normbasiertes</w:t>
            </w:r>
            <w:r w:rsidR="00B45D81" w:rsidRPr="00D7214B">
              <w:rPr>
                <w:rFonts w:ascii="Calibri" w:hAnsi="Calibri"/>
                <w:color w:val="000000" w:themeColor="text1"/>
                <w:lang w:val="de-DE"/>
              </w:rPr>
              <w:t xml:space="preserve"> Screening</w:t>
            </w:r>
          </w:p>
          <w:p w14:paraId="5712FF6F" w14:textId="58677448" w:rsidR="008743A0" w:rsidRDefault="00413E9D" w:rsidP="002A24A6">
            <w:pPr>
              <w:pStyle w:val="Listenabsatz"/>
              <w:spacing w:line="276" w:lineRule="auto"/>
              <w:ind w:left="454" w:hanging="283"/>
              <w:rPr>
                <w:rFonts w:ascii="Calibri" w:hAnsi="Calibri"/>
                <w:color w:val="000000" w:themeColor="text1"/>
                <w:lang w:val="en-GB"/>
              </w:rPr>
            </w:pPr>
            <w:sdt>
              <w:sdtPr>
                <w:rPr>
                  <w:rFonts w:ascii="Calibri" w:hAnsi="Calibri"/>
                  <w:color w:val="000000" w:themeColor="text1"/>
                  <w:lang w:val="de-DE"/>
                </w:rPr>
                <w:id w:val="-525789290"/>
                <w14:checkbox>
                  <w14:checked w14:val="0"/>
                  <w14:checkedState w14:val="2612" w14:font="MS Gothic"/>
                  <w14:uncheckedState w14:val="2610" w14:font="MS Gothic"/>
                </w14:checkbox>
              </w:sdtPr>
              <w:sdtEndPr/>
              <w:sdtContent>
                <w:r w:rsidR="002A24A6">
                  <w:rPr>
                    <w:rFonts w:ascii="MS Gothic" w:eastAsia="MS Gothic" w:hAnsi="MS Gothic" w:hint="eastAsia"/>
                    <w:color w:val="000000" w:themeColor="text1"/>
                    <w:lang w:val="de-DE"/>
                  </w:rPr>
                  <w:t>☐</w:t>
                </w:r>
              </w:sdtContent>
            </w:sdt>
            <w:r w:rsidR="007710DC" w:rsidRPr="00D7214B">
              <w:rPr>
                <w:rFonts w:ascii="Calibri" w:hAnsi="Calibri"/>
                <w:color w:val="000000" w:themeColor="text1"/>
                <w:lang w:val="de-DE"/>
              </w:rPr>
              <w:t xml:space="preserve"> </w:t>
            </w:r>
            <w:r w:rsidR="008743A0" w:rsidRPr="00D7214B">
              <w:rPr>
                <w:rFonts w:ascii="Calibri" w:hAnsi="Calibri"/>
                <w:color w:val="000000" w:themeColor="text1"/>
                <w:lang w:val="de-DE"/>
              </w:rPr>
              <w:t>f</w:t>
            </w:r>
            <w:r w:rsidR="003D08AA" w:rsidRPr="00D7214B">
              <w:rPr>
                <w:rFonts w:ascii="Calibri" w:hAnsi="Calibri"/>
                <w:color w:val="000000" w:themeColor="text1"/>
                <w:lang w:val="de-DE"/>
              </w:rPr>
              <w:t xml:space="preserve">ührt </w:t>
            </w:r>
            <w:r w:rsidR="007710DC">
              <w:rPr>
                <w:rFonts w:ascii="Calibri" w:hAnsi="Calibri"/>
                <w:color w:val="000000" w:themeColor="text1"/>
                <w:lang w:val="de-DE"/>
              </w:rPr>
              <w:t xml:space="preserve">zu </w:t>
            </w:r>
            <w:r w:rsidR="007710DC">
              <w:rPr>
                <w:rFonts w:ascii="Calibri" w:hAnsi="Calibri"/>
                <w:color w:val="000000" w:themeColor="text1"/>
                <w:lang w:val="en-GB"/>
              </w:rPr>
              <w:t>Aus-schlüssen</w:t>
            </w:r>
          </w:p>
          <w:p w14:paraId="293EB646" w14:textId="1D3EE899" w:rsidR="003D08AA" w:rsidRPr="00B45D81" w:rsidRDefault="00413E9D" w:rsidP="002A24A6">
            <w:pPr>
              <w:pStyle w:val="Listenabsatz"/>
              <w:spacing w:line="276" w:lineRule="auto"/>
              <w:ind w:left="454" w:hanging="283"/>
              <w:rPr>
                <w:rFonts w:ascii="Calibri" w:hAnsi="Calibri"/>
                <w:color w:val="000000" w:themeColor="text1"/>
                <w:lang w:val="de-DE"/>
              </w:rPr>
            </w:pPr>
            <w:sdt>
              <w:sdtPr>
                <w:rPr>
                  <w:rFonts w:ascii="Calibri" w:hAnsi="Calibri"/>
                  <w:color w:val="000000" w:themeColor="text1"/>
                  <w:lang w:val="de-DE"/>
                </w:rPr>
                <w:id w:val="4952454"/>
                <w14:checkbox>
                  <w14:checked w14:val="0"/>
                  <w14:checkedState w14:val="2612" w14:font="MS Gothic"/>
                  <w14:uncheckedState w14:val="2610" w14:font="MS Gothic"/>
                </w14:checkbox>
              </w:sdtPr>
              <w:sdtEndPr/>
              <w:sdtContent>
                <w:r w:rsidR="002A24A6">
                  <w:rPr>
                    <w:rFonts w:ascii="MS Gothic" w:eastAsia="MS Gothic" w:hAnsi="MS Gothic" w:hint="eastAsia"/>
                    <w:color w:val="000000" w:themeColor="text1"/>
                    <w:lang w:val="de-DE"/>
                  </w:rPr>
                  <w:t>☐</w:t>
                </w:r>
              </w:sdtContent>
            </w:sdt>
            <w:r w:rsidR="007710DC" w:rsidRPr="008743A0">
              <w:rPr>
                <w:rFonts w:ascii="Calibri" w:hAnsi="Calibri"/>
                <w:color w:val="000000" w:themeColor="text1"/>
                <w:lang w:val="de-DE"/>
              </w:rPr>
              <w:t xml:space="preserve"> </w:t>
            </w:r>
            <w:r w:rsidR="002A24A6">
              <w:rPr>
                <w:rFonts w:ascii="Calibri" w:hAnsi="Calibri"/>
                <w:color w:val="000000" w:themeColor="text1"/>
                <w:lang w:val="de-DE"/>
              </w:rPr>
              <w:t>f</w:t>
            </w:r>
            <w:r w:rsidR="003D08AA" w:rsidRPr="008743A0">
              <w:rPr>
                <w:rFonts w:ascii="Calibri" w:hAnsi="Calibri"/>
                <w:color w:val="000000" w:themeColor="text1"/>
                <w:lang w:val="de-DE"/>
              </w:rPr>
              <w:t>ührt zu Risiko</w:t>
            </w:r>
            <w:r w:rsidR="006B3772">
              <w:rPr>
                <w:rFonts w:ascii="Calibri" w:hAnsi="Calibri"/>
                <w:color w:val="000000" w:themeColor="text1"/>
                <w:lang w:val="de-DE"/>
              </w:rPr>
              <w:t>-</w:t>
            </w:r>
            <w:r w:rsidR="003D08AA" w:rsidRPr="008743A0">
              <w:rPr>
                <w:rFonts w:ascii="Calibri" w:hAnsi="Calibri"/>
                <w:color w:val="000000" w:themeColor="text1"/>
                <w:lang w:val="de-DE"/>
              </w:rPr>
              <w:t>manage</w:t>
            </w:r>
            <w:r w:rsidR="008743A0">
              <w:rPr>
                <w:rFonts w:ascii="Calibri" w:hAnsi="Calibri"/>
                <w:color w:val="000000" w:themeColor="text1"/>
                <w:lang w:val="de-DE"/>
              </w:rPr>
              <w:t>ment</w:t>
            </w:r>
            <w:r w:rsidR="006B3772">
              <w:rPr>
                <w:rFonts w:ascii="Calibri" w:hAnsi="Calibri"/>
                <w:color w:val="000000" w:themeColor="text1"/>
                <w:lang w:val="de-DE"/>
              </w:rPr>
              <w:t>-</w:t>
            </w:r>
            <w:r w:rsidR="003D08AA" w:rsidRPr="008743A0">
              <w:rPr>
                <w:rFonts w:ascii="Calibri" w:hAnsi="Calibri"/>
                <w:color w:val="000000" w:themeColor="text1"/>
                <w:lang w:val="de-DE"/>
              </w:rPr>
              <w:t>analysen/</w:t>
            </w:r>
            <w:r w:rsidR="00B45D81">
              <w:rPr>
                <w:rFonts w:ascii="Calibri" w:hAnsi="Calibri"/>
                <w:color w:val="000000" w:themeColor="text1"/>
                <w:lang w:val="de-DE"/>
              </w:rPr>
              <w:t xml:space="preserve"> </w:t>
            </w:r>
            <w:r w:rsidR="003D08AA" w:rsidRPr="00B45D81">
              <w:rPr>
                <w:rFonts w:ascii="Calibri" w:hAnsi="Calibri"/>
                <w:color w:val="000000" w:themeColor="text1"/>
                <w:lang w:val="de-DE"/>
              </w:rPr>
              <w:t>En</w:t>
            </w:r>
            <w:r w:rsidR="006B3772" w:rsidRPr="00B45D81">
              <w:rPr>
                <w:rFonts w:ascii="Calibri" w:hAnsi="Calibri"/>
                <w:color w:val="000000" w:themeColor="text1"/>
                <w:lang w:val="de-DE"/>
              </w:rPr>
              <w:t>g</w:t>
            </w:r>
            <w:r w:rsidR="003D08AA" w:rsidRPr="00B45D81">
              <w:rPr>
                <w:rFonts w:ascii="Calibri" w:hAnsi="Calibri"/>
                <w:color w:val="000000" w:themeColor="text1"/>
                <w:lang w:val="de-DE"/>
              </w:rPr>
              <w:t>ag</w:t>
            </w:r>
            <w:r w:rsidR="006B3772" w:rsidRPr="00B45D81">
              <w:rPr>
                <w:rFonts w:ascii="Calibri" w:hAnsi="Calibri"/>
                <w:color w:val="000000" w:themeColor="text1"/>
                <w:lang w:val="de-DE"/>
              </w:rPr>
              <w:t>e</w:t>
            </w:r>
            <w:r w:rsidR="003D08AA" w:rsidRPr="00B45D81">
              <w:rPr>
                <w:rFonts w:ascii="Calibri" w:hAnsi="Calibri"/>
                <w:color w:val="000000" w:themeColor="text1"/>
                <w:lang w:val="de-DE"/>
              </w:rPr>
              <w:t>ment</w:t>
            </w:r>
          </w:p>
          <w:p w14:paraId="65E35AE4" w14:textId="26A18BCD" w:rsidR="003D08AA" w:rsidRPr="00111DF6" w:rsidRDefault="00413E9D" w:rsidP="003D08AA">
            <w:pPr>
              <w:ind w:left="29"/>
              <w:rPr>
                <w:rFonts w:ascii="Calibri" w:hAnsi="Calibri"/>
                <w:lang w:val="en-GB"/>
              </w:rPr>
            </w:pPr>
            <w:sdt>
              <w:sdtPr>
                <w:rPr>
                  <w:rFonts w:ascii="Calibri" w:hAnsi="Calibri"/>
                  <w:color w:val="000000" w:themeColor="text1"/>
                </w:rPr>
                <w:id w:val="-336228942"/>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lang w:val="en-GB"/>
                  </w:rPr>
                  <w:t>☐</w:t>
                </w:r>
              </w:sdtContent>
            </w:sdt>
            <w:r w:rsidR="003D08AA" w:rsidRPr="00111DF6">
              <w:rPr>
                <w:rFonts w:ascii="Calibri" w:hAnsi="Calibri"/>
                <w:color w:val="000000" w:themeColor="text1"/>
                <w:lang w:val="en-GB"/>
              </w:rPr>
              <w:t xml:space="preserve"> </w:t>
            </w:r>
            <w:r w:rsidR="003D08AA">
              <w:rPr>
                <w:rFonts w:ascii="Calibri" w:hAnsi="Calibri"/>
                <w:color w:val="000000" w:themeColor="text1"/>
                <w:lang w:val="en-GB"/>
              </w:rPr>
              <w:t>Nachhaltige Themenfonds</w:t>
            </w:r>
          </w:p>
        </w:tc>
        <w:tc>
          <w:tcPr>
            <w:tcW w:w="988" w:type="pct"/>
          </w:tcPr>
          <w:p w14:paraId="5E22D742" w14:textId="5E91C10B" w:rsidR="003D08AA" w:rsidRPr="005A5F85" w:rsidRDefault="007B3D04" w:rsidP="003D08AA">
            <w:pPr>
              <w:ind w:left="29"/>
              <w:rPr>
                <w:rFonts w:ascii="Calibri" w:hAnsi="Calibri"/>
                <w:b/>
                <w:color w:val="000000" w:themeColor="text1"/>
                <w:szCs w:val="22"/>
                <w:lang w:val="de-DE"/>
              </w:rPr>
            </w:pPr>
            <w:r w:rsidRPr="00C12713">
              <w:rPr>
                <w:rFonts w:ascii="Calibri" w:hAnsi="Calibri"/>
                <w:b/>
                <w:color w:val="000000" w:themeColor="text1"/>
                <w:lang w:val="de-DE"/>
              </w:rPr>
              <w:t>Passiv gemanag</w:t>
            </w:r>
            <w:r w:rsidR="003D08AA" w:rsidRPr="00C12713">
              <w:rPr>
                <w:rFonts w:ascii="Calibri" w:hAnsi="Calibri"/>
                <w:b/>
                <w:color w:val="000000" w:themeColor="text1"/>
                <w:lang w:val="de-DE"/>
              </w:rPr>
              <w:t xml:space="preserve">t </w:t>
            </w:r>
          </w:p>
          <w:sdt>
            <w:sdtPr>
              <w:rPr>
                <w:rFonts w:ascii="Calibri" w:hAnsi="Calibri"/>
                <w:color w:val="000000" w:themeColor="text1"/>
              </w:rPr>
              <w:id w:val="-923339351"/>
              <w:lock w:val="contentLocked"/>
              <w:placeholder>
                <w:docPart w:val="DefaultPlaceholder_1081868574"/>
              </w:placeholder>
              <w:group/>
            </w:sdtPr>
            <w:sdtEndPr>
              <w:rPr>
                <w:lang w:val="de-DE"/>
              </w:rPr>
            </w:sdtEndPr>
            <w:sdtContent>
              <w:p w14:paraId="79A8F788" w14:textId="405A5500" w:rsidR="003D08AA" w:rsidRPr="008F013A" w:rsidRDefault="00413E9D" w:rsidP="003D08AA">
                <w:pPr>
                  <w:ind w:left="29"/>
                  <w:rPr>
                    <w:rFonts w:ascii="Calibri" w:hAnsi="Calibri"/>
                    <w:szCs w:val="22"/>
                    <w:lang w:val="de-DE"/>
                  </w:rPr>
                </w:pPr>
                <w:sdt>
                  <w:sdtPr>
                    <w:rPr>
                      <w:rFonts w:ascii="Calibri" w:hAnsi="Calibri"/>
                      <w:color w:val="000000" w:themeColor="text1"/>
                    </w:rPr>
                    <w:id w:val="1526513659"/>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rPr>
                      <w:t>☐</w:t>
                    </w:r>
                  </w:sdtContent>
                </w:sdt>
                <w:r w:rsidR="00B45D81">
                  <w:rPr>
                    <w:rFonts w:ascii="Calibri" w:hAnsi="Calibri"/>
                    <w:color w:val="000000" w:themeColor="text1"/>
                  </w:rPr>
                  <w:t xml:space="preserve"> </w:t>
                </w:r>
                <w:r w:rsidR="003D08AA" w:rsidRPr="008F013A">
                  <w:rPr>
                    <w:rFonts w:ascii="Calibri" w:hAnsi="Calibri"/>
                    <w:lang w:val="de-DE"/>
                  </w:rPr>
                  <w:t xml:space="preserve">Passives Investieren – Haupt-Benchmark: </w:t>
                </w:r>
                <w:r w:rsidR="002874B9">
                  <w:rPr>
                    <w:rFonts w:ascii="Calibri" w:hAnsi="Calibri"/>
                    <w:lang w:val="de-DE"/>
                  </w:rPr>
                  <w:t xml:space="preserve"> Spezifizieren Sie das </w:t>
                </w:r>
                <w:r w:rsidR="002874B9" w:rsidRPr="008F013A">
                  <w:rPr>
                    <w:rFonts w:ascii="Calibri" w:hAnsi="Calibri"/>
                    <w:lang w:val="de-DE"/>
                  </w:rPr>
                  <w:t>Index Tracking</w:t>
                </w:r>
              </w:p>
              <w:p w14:paraId="622D2692" w14:textId="228B81CF" w:rsidR="003D08AA" w:rsidRPr="008F013A" w:rsidRDefault="00413E9D" w:rsidP="003D08AA">
                <w:pPr>
                  <w:ind w:left="29"/>
                  <w:rPr>
                    <w:rFonts w:ascii="Calibri" w:hAnsi="Calibri"/>
                    <w:szCs w:val="22"/>
                    <w:lang w:val="de-DE"/>
                  </w:rPr>
                </w:pPr>
                <w:sdt>
                  <w:sdtPr>
                    <w:rPr>
                      <w:rFonts w:ascii="Calibri" w:hAnsi="Calibri"/>
                      <w:color w:val="000000" w:themeColor="text1"/>
                    </w:rPr>
                    <w:id w:val="1863938850"/>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rPr>
                      <w:t>☐</w:t>
                    </w:r>
                  </w:sdtContent>
                </w:sdt>
                <w:r w:rsidR="00B45D81">
                  <w:rPr>
                    <w:rFonts w:ascii="Calibri" w:hAnsi="Calibri"/>
                    <w:color w:val="000000" w:themeColor="text1"/>
                  </w:rPr>
                  <w:t xml:space="preserve"> </w:t>
                </w:r>
                <w:r w:rsidR="003D08AA" w:rsidRPr="008F013A">
                  <w:rPr>
                    <w:rFonts w:ascii="Calibri" w:hAnsi="Calibri"/>
                    <w:lang w:val="de-DE"/>
                  </w:rPr>
                  <w:t>Passives Investieren –</w:t>
                </w:r>
                <w:r w:rsidR="002874B9">
                  <w:rPr>
                    <w:rFonts w:ascii="Calibri" w:hAnsi="Calibri"/>
                    <w:lang w:val="de-DE"/>
                  </w:rPr>
                  <w:t xml:space="preserve"> </w:t>
                </w:r>
                <w:r w:rsidR="003D08AA" w:rsidRPr="008F013A">
                  <w:rPr>
                    <w:rFonts w:ascii="Calibri" w:hAnsi="Calibri"/>
                    <w:lang w:val="de-DE"/>
                  </w:rPr>
                  <w:t xml:space="preserve">ESG/SRI Benchmark: </w:t>
                </w:r>
                <w:r w:rsidR="002874B9">
                  <w:rPr>
                    <w:rFonts w:ascii="Calibri" w:hAnsi="Calibri"/>
                    <w:lang w:val="de-DE"/>
                  </w:rPr>
                  <w:t xml:space="preserve">Spezifizieren Sie das </w:t>
                </w:r>
                <w:r w:rsidR="003D08AA" w:rsidRPr="008F013A">
                  <w:rPr>
                    <w:rFonts w:ascii="Calibri" w:hAnsi="Calibri"/>
                    <w:lang w:val="de-DE"/>
                  </w:rPr>
                  <w:t>Index Tracking</w:t>
                </w:r>
              </w:p>
              <w:p w14:paraId="792DAD24" w14:textId="77777777" w:rsidR="003D08AA" w:rsidRPr="008F013A" w:rsidRDefault="003D08AA" w:rsidP="003D08AA">
                <w:pPr>
                  <w:ind w:left="29"/>
                  <w:rPr>
                    <w:rFonts w:ascii="Calibri" w:hAnsi="Calibri"/>
                    <w:szCs w:val="22"/>
                    <w:lang w:val="de-DE"/>
                  </w:rPr>
                </w:pPr>
              </w:p>
              <w:p w14:paraId="685832D0" w14:textId="733278A6" w:rsidR="003D08AA" w:rsidRPr="008F013A" w:rsidRDefault="007B3D04" w:rsidP="003D08AA">
                <w:pPr>
                  <w:ind w:left="29"/>
                  <w:rPr>
                    <w:rFonts w:ascii="Calibri" w:hAnsi="Calibri"/>
                    <w:b/>
                    <w:color w:val="000000" w:themeColor="text1"/>
                    <w:szCs w:val="22"/>
                    <w:lang w:val="de-DE"/>
                  </w:rPr>
                </w:pPr>
                <w:r w:rsidRPr="008F013A">
                  <w:rPr>
                    <w:rFonts w:ascii="Calibri" w:hAnsi="Calibri"/>
                    <w:b/>
                    <w:color w:val="000000" w:themeColor="text1"/>
                    <w:lang w:val="de-DE"/>
                  </w:rPr>
                  <w:t>Aktiv gemanag</w:t>
                </w:r>
                <w:r w:rsidR="003D08AA" w:rsidRPr="008F013A">
                  <w:rPr>
                    <w:rFonts w:ascii="Calibri" w:hAnsi="Calibri"/>
                    <w:b/>
                    <w:color w:val="000000" w:themeColor="text1"/>
                    <w:lang w:val="de-DE"/>
                  </w:rPr>
                  <w:t>t</w:t>
                </w:r>
              </w:p>
              <w:p w14:paraId="1AA255C4" w14:textId="25A93214" w:rsidR="003D08AA" w:rsidRPr="008F013A" w:rsidRDefault="00413E9D" w:rsidP="003D08AA">
                <w:pPr>
                  <w:ind w:left="29"/>
                  <w:rPr>
                    <w:rFonts w:ascii="Calibri" w:hAnsi="Calibri"/>
                    <w:szCs w:val="22"/>
                    <w:lang w:val="de-DE"/>
                  </w:rPr>
                </w:pPr>
                <w:sdt>
                  <w:sdtPr>
                    <w:rPr>
                      <w:rFonts w:ascii="Calibri" w:hAnsi="Calibri"/>
                      <w:color w:val="000000" w:themeColor="text1"/>
                      <w:lang w:val="de-DE"/>
                    </w:rPr>
                    <w:id w:val="1963852323"/>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lang w:val="de-DE"/>
                      </w:rPr>
                      <w:t>☐</w:t>
                    </w:r>
                  </w:sdtContent>
                </w:sdt>
                <w:r w:rsidR="003D08AA" w:rsidRPr="008F013A">
                  <w:rPr>
                    <w:rFonts w:ascii="Calibri" w:hAnsi="Calibri"/>
                    <w:color w:val="000000" w:themeColor="text1"/>
                    <w:lang w:val="de-DE"/>
                  </w:rPr>
                  <w:t xml:space="preserve"> </w:t>
                </w:r>
                <w:r w:rsidR="001421BB">
                  <w:rPr>
                    <w:rFonts w:ascii="Calibri" w:hAnsi="Calibri"/>
                    <w:color w:val="000000" w:themeColor="text1"/>
                    <w:lang w:val="de-DE"/>
                  </w:rPr>
                  <w:t>Aktien im</w:t>
                </w:r>
                <w:r w:rsidR="006B3772">
                  <w:rPr>
                    <w:rFonts w:ascii="Calibri" w:hAnsi="Calibri"/>
                    <w:color w:val="000000" w:themeColor="text1"/>
                    <w:lang w:val="de-DE"/>
                  </w:rPr>
                  <w:t xml:space="preserve"> Euro-w</w:t>
                </w:r>
                <w:r w:rsidR="00B45D81">
                  <w:rPr>
                    <w:rFonts w:ascii="Calibri" w:hAnsi="Calibri"/>
                    <w:color w:val="000000" w:themeColor="text1"/>
                    <w:lang w:val="de-DE"/>
                  </w:rPr>
                  <w:t>ährungsgebiet</w:t>
                </w:r>
              </w:p>
              <w:p w14:paraId="60C111E0" w14:textId="231D8312" w:rsidR="003D08AA" w:rsidRPr="008F013A" w:rsidRDefault="00413E9D" w:rsidP="003D08AA">
                <w:pPr>
                  <w:ind w:left="29"/>
                  <w:rPr>
                    <w:rFonts w:ascii="Calibri" w:hAnsi="Calibri"/>
                    <w:szCs w:val="22"/>
                    <w:lang w:val="de-DE"/>
                  </w:rPr>
                </w:pPr>
                <w:sdt>
                  <w:sdtPr>
                    <w:rPr>
                      <w:rFonts w:ascii="Calibri" w:hAnsi="Calibri"/>
                      <w:lang w:val="de-DE"/>
                    </w:rPr>
                    <w:id w:val="-1760671091"/>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w:t>
                </w:r>
                <w:r w:rsidR="001421BB">
                  <w:rPr>
                    <w:rFonts w:ascii="Calibri" w:hAnsi="Calibri"/>
                    <w:lang w:val="de-DE"/>
                  </w:rPr>
                  <w:t>Aktien</w:t>
                </w:r>
                <w:r w:rsidR="001421BB" w:rsidRPr="008F013A">
                  <w:rPr>
                    <w:rFonts w:ascii="Calibri" w:hAnsi="Calibri"/>
                    <w:lang w:val="de-DE"/>
                  </w:rPr>
                  <w:t xml:space="preserve"> </w:t>
                </w:r>
                <w:r w:rsidR="003D08AA" w:rsidRPr="008F013A">
                  <w:rPr>
                    <w:rFonts w:ascii="Calibri" w:hAnsi="Calibri"/>
                    <w:lang w:val="de-DE"/>
                  </w:rPr>
                  <w:t>in einem EU Land</w:t>
                </w:r>
              </w:p>
              <w:p w14:paraId="69D797C3" w14:textId="60C0C19F" w:rsidR="003D08AA" w:rsidRPr="008F013A" w:rsidRDefault="00413E9D" w:rsidP="003D08AA">
                <w:pPr>
                  <w:ind w:left="29"/>
                  <w:rPr>
                    <w:rFonts w:ascii="Calibri" w:hAnsi="Calibri"/>
                    <w:szCs w:val="22"/>
                    <w:lang w:val="de-DE"/>
                  </w:rPr>
                </w:pPr>
                <w:sdt>
                  <w:sdtPr>
                    <w:rPr>
                      <w:rFonts w:ascii="Calibri" w:hAnsi="Calibri"/>
                      <w:lang w:val="de-DE"/>
                    </w:rPr>
                    <w:id w:val="70860648"/>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w:t>
                </w:r>
                <w:r w:rsidR="001421BB">
                  <w:rPr>
                    <w:rFonts w:ascii="Calibri" w:hAnsi="Calibri"/>
                    <w:lang w:val="de-DE"/>
                  </w:rPr>
                  <w:t>Aktien</w:t>
                </w:r>
                <w:r w:rsidR="001421BB" w:rsidRPr="008F013A">
                  <w:rPr>
                    <w:rFonts w:ascii="Calibri" w:hAnsi="Calibri"/>
                    <w:lang w:val="de-DE"/>
                  </w:rPr>
                  <w:t xml:space="preserve"> </w:t>
                </w:r>
                <w:r w:rsidR="003D08AA" w:rsidRPr="008F013A">
                  <w:rPr>
                    <w:rFonts w:ascii="Calibri" w:hAnsi="Calibri"/>
                    <w:lang w:val="de-DE"/>
                  </w:rPr>
                  <w:t>internation</w:t>
                </w:r>
                <w:r w:rsidR="007E1358">
                  <w:rPr>
                    <w:rFonts w:ascii="Calibri" w:hAnsi="Calibri"/>
                    <w:lang w:val="de-DE"/>
                  </w:rPr>
                  <w:t>a</w:t>
                </w:r>
                <w:r w:rsidR="003D08AA" w:rsidRPr="008F013A">
                  <w:rPr>
                    <w:rFonts w:ascii="Calibri" w:hAnsi="Calibri"/>
                    <w:lang w:val="de-DE"/>
                  </w:rPr>
                  <w:t>l</w:t>
                </w:r>
              </w:p>
              <w:p w14:paraId="442E9985" w14:textId="7BCD68AC" w:rsidR="006B3772" w:rsidRDefault="00413E9D" w:rsidP="003D08AA">
                <w:pPr>
                  <w:ind w:left="29"/>
                  <w:rPr>
                    <w:rFonts w:ascii="Calibri" w:hAnsi="Calibri"/>
                    <w:lang w:val="de-DE"/>
                  </w:rPr>
                </w:pPr>
                <w:sdt>
                  <w:sdtPr>
                    <w:rPr>
                      <w:rFonts w:ascii="Calibri" w:hAnsi="Calibri"/>
                      <w:color w:val="000000" w:themeColor="text1"/>
                    </w:rPr>
                    <w:id w:val="828180719"/>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rPr>
                      <w:t>☐</w:t>
                    </w:r>
                  </w:sdtContent>
                </w:sdt>
                <w:r w:rsidR="006B3772">
                  <w:rPr>
                    <w:rFonts w:ascii="Calibri" w:hAnsi="Calibri"/>
                    <w:color w:val="000000" w:themeColor="text1"/>
                  </w:rPr>
                  <w:t xml:space="preserve"> </w:t>
                </w:r>
                <w:r w:rsidR="007E1358">
                  <w:rPr>
                    <w:rFonts w:ascii="Calibri" w:hAnsi="Calibri"/>
                    <w:lang w:val="de-DE"/>
                  </w:rPr>
                  <w:t>Anleihen</w:t>
                </w:r>
                <w:r w:rsidR="007E1358" w:rsidRPr="008F013A">
                  <w:rPr>
                    <w:rFonts w:ascii="Calibri" w:hAnsi="Calibri"/>
                    <w:lang w:val="de-DE"/>
                  </w:rPr>
                  <w:t xml:space="preserve"> </w:t>
                </w:r>
                <w:r w:rsidR="003D08AA" w:rsidRPr="008F013A">
                  <w:rPr>
                    <w:rFonts w:ascii="Calibri" w:hAnsi="Calibri"/>
                    <w:lang w:val="de-DE"/>
                  </w:rPr>
                  <w:t xml:space="preserve">und </w:t>
                </w:r>
              </w:p>
              <w:p w14:paraId="0EE6086E" w14:textId="275E2966" w:rsidR="003D08AA" w:rsidRPr="008F013A" w:rsidRDefault="006B3772" w:rsidP="003D08AA">
                <w:pPr>
                  <w:ind w:left="29"/>
                  <w:rPr>
                    <w:rFonts w:ascii="Calibri" w:hAnsi="Calibri"/>
                    <w:szCs w:val="22"/>
                    <w:lang w:val="de-DE"/>
                  </w:rPr>
                </w:pPr>
                <w:r>
                  <w:rPr>
                    <w:rFonts w:ascii="Calibri" w:hAnsi="Calibri"/>
                    <w:lang w:val="de-DE"/>
                  </w:rPr>
                  <w:t>a</w:t>
                </w:r>
                <w:r w:rsidR="003D08AA" w:rsidRPr="008F013A">
                  <w:rPr>
                    <w:rFonts w:ascii="Calibri" w:hAnsi="Calibri"/>
                    <w:lang w:val="de-DE"/>
                  </w:rPr>
                  <w:t>nde</w:t>
                </w:r>
                <w:r>
                  <w:rPr>
                    <w:rFonts w:ascii="Calibri" w:hAnsi="Calibri"/>
                    <w:lang w:val="de-DE"/>
                  </w:rPr>
                  <w:t xml:space="preserve">re </w:t>
                </w:r>
                <w:r w:rsidR="003D08AA" w:rsidRPr="008F013A">
                  <w:rPr>
                    <w:rFonts w:ascii="Calibri" w:hAnsi="Calibri"/>
                    <w:lang w:val="de-DE"/>
                  </w:rPr>
                  <w:t>Schuldver</w:t>
                </w:r>
                <w:r>
                  <w:rPr>
                    <w:rFonts w:ascii="Calibri" w:hAnsi="Calibri"/>
                    <w:lang w:val="de-DE"/>
                  </w:rPr>
                  <w:t>-</w:t>
                </w:r>
                <w:r w:rsidR="003D08AA" w:rsidRPr="008F013A">
                  <w:rPr>
                    <w:rFonts w:ascii="Calibri" w:hAnsi="Calibri"/>
                    <w:lang w:val="de-DE"/>
                  </w:rPr>
                  <w:t xml:space="preserve">schreibungen in Euro </w:t>
                </w:r>
              </w:p>
              <w:p w14:paraId="29DE2FB7" w14:textId="09916B12" w:rsidR="003D08AA" w:rsidRPr="008F013A" w:rsidRDefault="00413E9D" w:rsidP="003D08AA">
                <w:pPr>
                  <w:ind w:left="29"/>
                  <w:rPr>
                    <w:rFonts w:ascii="Calibri" w:hAnsi="Calibri"/>
                    <w:szCs w:val="22"/>
                    <w:lang w:val="de-DE"/>
                  </w:rPr>
                </w:pPr>
                <w:sdt>
                  <w:sdtPr>
                    <w:rPr>
                      <w:rFonts w:ascii="Calibri" w:hAnsi="Calibri"/>
                      <w:lang w:val="de-DE"/>
                    </w:rPr>
                    <w:id w:val="1113634221"/>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International</w:t>
                </w:r>
                <w:r w:rsidR="007E1358" w:rsidRPr="008F013A">
                  <w:rPr>
                    <w:rFonts w:ascii="Calibri" w:hAnsi="Calibri"/>
                    <w:lang w:val="de-DE"/>
                  </w:rPr>
                  <w:t>e</w:t>
                </w:r>
                <w:r w:rsidR="003D08AA" w:rsidRPr="008F013A">
                  <w:rPr>
                    <w:rFonts w:ascii="Calibri" w:hAnsi="Calibri"/>
                    <w:lang w:val="de-DE"/>
                  </w:rPr>
                  <w:t xml:space="preserve"> </w:t>
                </w:r>
                <w:r w:rsidR="007E1358" w:rsidRPr="008F013A">
                  <w:rPr>
                    <w:rFonts w:ascii="Calibri" w:hAnsi="Calibri"/>
                    <w:lang w:val="de-DE"/>
                  </w:rPr>
                  <w:t>Anleihen und andere Schuldverschreibungen</w:t>
                </w:r>
                <w:r w:rsidR="007E1358">
                  <w:rPr>
                    <w:rFonts w:ascii="Calibri" w:hAnsi="Calibri"/>
                    <w:lang w:val="de-DE"/>
                  </w:rPr>
                  <w:t xml:space="preserve"> </w:t>
                </w:r>
              </w:p>
              <w:p w14:paraId="4BD94B75" w14:textId="743D7B68" w:rsidR="003D08AA" w:rsidRPr="008F013A" w:rsidRDefault="00413E9D" w:rsidP="003D08AA">
                <w:pPr>
                  <w:ind w:left="29"/>
                  <w:rPr>
                    <w:rFonts w:ascii="Calibri" w:hAnsi="Calibri"/>
                    <w:szCs w:val="22"/>
                    <w:lang w:val="de-DE"/>
                  </w:rPr>
                </w:pPr>
                <w:sdt>
                  <w:sdtPr>
                    <w:rPr>
                      <w:rFonts w:ascii="Calibri" w:hAnsi="Calibri"/>
                      <w:color w:val="000000" w:themeColor="text1"/>
                      <w:lang w:val="de-DE"/>
                    </w:rPr>
                    <w:id w:val="1393166448"/>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lang w:val="de-DE"/>
                      </w:rPr>
                      <w:t>☐</w:t>
                    </w:r>
                  </w:sdtContent>
                </w:sdt>
                <w:r w:rsidR="005958EE">
                  <w:rPr>
                    <w:rFonts w:ascii="Calibri" w:hAnsi="Calibri"/>
                    <w:color w:val="000000" w:themeColor="text1"/>
                    <w:lang w:val="de-DE"/>
                  </w:rPr>
                  <w:t xml:space="preserve"> Geldmarkt/</w:t>
                </w:r>
                <w:r w:rsidR="006B3772">
                  <w:rPr>
                    <w:rFonts w:ascii="Calibri" w:hAnsi="Calibri"/>
                    <w:color w:val="000000" w:themeColor="text1"/>
                    <w:lang w:val="de-DE"/>
                  </w:rPr>
                  <w:t xml:space="preserve"> </w:t>
                </w:r>
                <w:r w:rsidR="005958EE">
                  <w:rPr>
                    <w:rFonts w:ascii="Calibri" w:hAnsi="Calibri"/>
                    <w:color w:val="000000" w:themeColor="text1"/>
                    <w:lang w:val="de-DE"/>
                  </w:rPr>
                  <w:t>Bank</w:t>
                </w:r>
                <w:r w:rsidR="006B3772">
                  <w:rPr>
                    <w:rFonts w:ascii="Calibri" w:hAnsi="Calibri"/>
                    <w:color w:val="000000" w:themeColor="text1"/>
                    <w:lang w:val="de-DE"/>
                  </w:rPr>
                  <w:t>-</w:t>
                </w:r>
                <w:r w:rsidR="005958EE">
                  <w:rPr>
                    <w:rFonts w:ascii="Calibri" w:hAnsi="Calibri"/>
                    <w:color w:val="000000" w:themeColor="text1"/>
                    <w:lang w:val="de-DE"/>
                  </w:rPr>
                  <w:t>einlagen</w:t>
                </w:r>
                <w:r w:rsidR="003D08AA" w:rsidRPr="008F013A">
                  <w:rPr>
                    <w:rFonts w:ascii="Calibri" w:hAnsi="Calibri"/>
                    <w:lang w:val="de-DE"/>
                  </w:rPr>
                  <w:t xml:space="preserve"> </w:t>
                </w:r>
              </w:p>
              <w:p w14:paraId="6A30A862" w14:textId="5A900ABA" w:rsidR="003D08AA" w:rsidRPr="008F013A" w:rsidRDefault="00413E9D" w:rsidP="003D08AA">
                <w:pPr>
                  <w:ind w:left="29"/>
                  <w:rPr>
                    <w:rFonts w:ascii="Calibri" w:hAnsi="Calibri"/>
                    <w:szCs w:val="22"/>
                    <w:lang w:val="de-DE"/>
                  </w:rPr>
                </w:pPr>
                <w:sdt>
                  <w:sdtPr>
                    <w:rPr>
                      <w:rFonts w:ascii="Calibri" w:hAnsi="Calibri"/>
                      <w:color w:val="000000" w:themeColor="text1"/>
                      <w:lang w:val="de-DE"/>
                    </w:rPr>
                    <w:id w:val="980041166"/>
                    <w14:checkbox>
                      <w14:checked w14:val="0"/>
                      <w14:checkedState w14:val="2612" w14:font="MS Gothic"/>
                      <w14:uncheckedState w14:val="2610" w14:font="MS Gothic"/>
                    </w14:checkbox>
                  </w:sdtPr>
                  <w:sdtEndPr/>
                  <w:sdtContent>
                    <w:r w:rsidR="00D7214B">
                      <w:rPr>
                        <w:rFonts w:ascii="MS Gothic" w:eastAsia="MS Gothic" w:hAnsi="MS Gothic" w:hint="eastAsia"/>
                        <w:color w:val="000000" w:themeColor="text1"/>
                        <w:lang w:val="de-DE"/>
                      </w:rPr>
                      <w:t>☐</w:t>
                    </w:r>
                  </w:sdtContent>
                </w:sdt>
                <w:r w:rsidR="006B3772">
                  <w:rPr>
                    <w:rFonts w:ascii="Calibri" w:hAnsi="Calibri"/>
                    <w:color w:val="000000" w:themeColor="text1"/>
                    <w:lang w:val="de-DE"/>
                  </w:rPr>
                  <w:t xml:space="preserve"> </w:t>
                </w:r>
                <w:r w:rsidR="002204B2">
                  <w:rPr>
                    <w:rFonts w:ascii="Calibri" w:hAnsi="Calibri"/>
                    <w:color w:val="000000" w:themeColor="text1"/>
                    <w:lang w:val="de-DE"/>
                  </w:rPr>
                  <w:t>Geldmarkt/</w:t>
                </w:r>
                <w:r w:rsidR="006B3772">
                  <w:rPr>
                    <w:rFonts w:ascii="Calibri" w:hAnsi="Calibri"/>
                    <w:color w:val="000000" w:themeColor="text1"/>
                    <w:lang w:val="de-DE"/>
                  </w:rPr>
                  <w:t xml:space="preserve"> </w:t>
                </w:r>
                <w:r w:rsidR="002204B2">
                  <w:rPr>
                    <w:rFonts w:ascii="Calibri" w:hAnsi="Calibri"/>
                    <w:color w:val="000000" w:themeColor="text1"/>
                    <w:lang w:val="de-DE"/>
                  </w:rPr>
                  <w:t>Bank</w:t>
                </w:r>
                <w:r w:rsidR="006B3772">
                  <w:rPr>
                    <w:rFonts w:ascii="Calibri" w:hAnsi="Calibri"/>
                    <w:color w:val="000000" w:themeColor="text1"/>
                    <w:lang w:val="de-DE"/>
                  </w:rPr>
                  <w:t>-</w:t>
                </w:r>
                <w:r w:rsidR="002204B2">
                  <w:rPr>
                    <w:rFonts w:ascii="Calibri" w:hAnsi="Calibri"/>
                    <w:color w:val="000000" w:themeColor="text1"/>
                    <w:lang w:val="de-DE"/>
                  </w:rPr>
                  <w:t>einlagen</w:t>
                </w:r>
                <w:r w:rsidR="00B0589C">
                  <w:rPr>
                    <w:rFonts w:ascii="Calibri" w:hAnsi="Calibri"/>
                    <w:color w:val="000000" w:themeColor="text1"/>
                    <w:lang w:val="de-DE"/>
                  </w:rPr>
                  <w:t xml:space="preserve"> (kurzfristig)</w:t>
                </w:r>
              </w:p>
            </w:sdtContent>
          </w:sdt>
          <w:p w14:paraId="67B8B27B" w14:textId="681590B8" w:rsidR="003D08AA" w:rsidRPr="006B3772" w:rsidRDefault="00413E9D" w:rsidP="006B3772">
            <w:pPr>
              <w:ind w:left="29"/>
              <w:rPr>
                <w:rFonts w:ascii="Calibri" w:hAnsi="Calibri"/>
              </w:rPr>
            </w:pPr>
            <w:sdt>
              <w:sdtPr>
                <w:rPr>
                  <w:rFonts w:ascii="Calibri" w:hAnsi="Calibri"/>
                </w:rPr>
                <w:id w:val="1529981865"/>
                <w14:checkbox>
                  <w14:checked w14:val="0"/>
                  <w14:checkedState w14:val="2612" w14:font="MS Gothic"/>
                  <w14:uncheckedState w14:val="2610" w14:font="MS Gothic"/>
                </w14:checkbox>
              </w:sdtPr>
              <w:sdtEndPr/>
              <w:sdtContent>
                <w:r w:rsidR="00D7214B">
                  <w:rPr>
                    <w:rFonts w:ascii="MS Gothic" w:eastAsia="MS Gothic" w:hAnsi="MS Gothic" w:hint="eastAsia"/>
                  </w:rPr>
                  <w:t>☐</w:t>
                </w:r>
              </w:sdtContent>
            </w:sdt>
            <w:r w:rsidR="003D08AA" w:rsidRPr="00CE5A03">
              <w:rPr>
                <w:rFonts w:ascii="Calibri" w:hAnsi="Calibri"/>
              </w:rPr>
              <w:t xml:space="preserve"> </w:t>
            </w:r>
            <w:r w:rsidR="005958EE" w:rsidRPr="005958EE">
              <w:rPr>
                <w:rFonts w:ascii="Calibri" w:hAnsi="Calibri"/>
              </w:rPr>
              <w:t xml:space="preserve">strukturierte Fonds </w:t>
            </w:r>
          </w:p>
        </w:tc>
        <w:tc>
          <w:tcPr>
            <w:tcW w:w="1148" w:type="pct"/>
          </w:tcPr>
          <w:sdt>
            <w:sdtPr>
              <w:rPr>
                <w:rFonts w:ascii="Calibri" w:hAnsi="Calibri"/>
                <w:lang w:val="de-DE"/>
              </w:rPr>
              <w:id w:val="1047258203"/>
              <w:lock w:val="contentLocked"/>
              <w:placeholder>
                <w:docPart w:val="DefaultPlaceholder_1081868574"/>
              </w:placeholder>
              <w:group/>
            </w:sdtPr>
            <w:sdtEndPr/>
            <w:sdtContent>
              <w:p w14:paraId="33A414B1" w14:textId="2629508C" w:rsidR="003D08AA" w:rsidRPr="00884CAE" w:rsidRDefault="00413E9D" w:rsidP="003D08AA">
                <w:pPr>
                  <w:spacing w:line="276" w:lineRule="auto"/>
                  <w:ind w:left="29"/>
                  <w:rPr>
                    <w:rFonts w:ascii="Calibri" w:hAnsi="Calibri"/>
                    <w:szCs w:val="22"/>
                    <w:lang w:val="de-DE"/>
                  </w:rPr>
                </w:pPr>
                <w:sdt>
                  <w:sdtPr>
                    <w:rPr>
                      <w:rFonts w:ascii="Calibri" w:hAnsi="Calibri"/>
                      <w:lang w:val="de-DE"/>
                    </w:rPr>
                    <w:id w:val="-1065881587"/>
                    <w14:checkbox>
                      <w14:checked w14:val="0"/>
                      <w14:checkedState w14:val="2612" w14:font="MS Gothic"/>
                      <w14:uncheckedState w14:val="2610" w14:font="MS Gothic"/>
                    </w14:checkbox>
                  </w:sdtPr>
                  <w:sdtEndPr/>
                  <w:sdtContent>
                    <w:r w:rsidR="00042856">
                      <w:rPr>
                        <w:rFonts w:ascii="MS Gothic" w:eastAsia="MS Gothic" w:hAnsi="MS Gothic" w:hint="eastAsia"/>
                        <w:lang w:val="de-DE"/>
                      </w:rPr>
                      <w:t>☐</w:t>
                    </w:r>
                  </w:sdtContent>
                </w:sdt>
                <w:r w:rsidR="003D08AA" w:rsidRPr="00884CAE">
                  <w:rPr>
                    <w:rFonts w:ascii="Calibri" w:hAnsi="Calibri"/>
                    <w:lang w:val="de-DE"/>
                  </w:rPr>
                  <w:t xml:space="preserve"> </w:t>
                </w:r>
                <w:r w:rsidR="00C4362C" w:rsidRPr="00884CAE">
                  <w:rPr>
                    <w:rFonts w:ascii="Calibri" w:hAnsi="Calibri"/>
                    <w:lang w:val="de-DE"/>
                  </w:rPr>
                  <w:t xml:space="preserve">Kontroverse </w:t>
                </w:r>
                <w:r w:rsidR="00BF0EFC" w:rsidRPr="00884CAE">
                  <w:rPr>
                    <w:rFonts w:ascii="Calibri" w:hAnsi="Calibri"/>
                    <w:lang w:val="de-DE"/>
                  </w:rPr>
                  <w:t xml:space="preserve">Waffen </w:t>
                </w:r>
              </w:p>
              <w:p w14:paraId="38BA9561" w14:textId="00BDF799" w:rsidR="003D08AA" w:rsidRPr="00884CAE" w:rsidRDefault="00413E9D" w:rsidP="003D08AA">
                <w:pPr>
                  <w:spacing w:line="276" w:lineRule="auto"/>
                  <w:ind w:left="29"/>
                  <w:rPr>
                    <w:rFonts w:ascii="Calibri" w:hAnsi="Calibri"/>
                    <w:szCs w:val="22"/>
                    <w:lang w:val="de-DE"/>
                  </w:rPr>
                </w:pPr>
                <w:sdt>
                  <w:sdtPr>
                    <w:rPr>
                      <w:rFonts w:ascii="Calibri" w:hAnsi="Calibri"/>
                      <w:lang w:val="de-DE"/>
                    </w:rPr>
                    <w:id w:val="197359931"/>
                    <w14:checkbox>
                      <w14:checked w14:val="0"/>
                      <w14:checkedState w14:val="2612" w14:font="MS Gothic"/>
                      <w14:uncheckedState w14:val="2610" w14:font="MS Gothic"/>
                    </w14:checkbox>
                  </w:sdtPr>
                  <w:sdtEndPr/>
                  <w:sdtContent>
                    <w:r w:rsidR="00042856">
                      <w:rPr>
                        <w:rFonts w:ascii="MS Gothic" w:eastAsia="MS Gothic" w:hAnsi="MS Gothic" w:hint="eastAsia"/>
                        <w:lang w:val="de-DE"/>
                      </w:rPr>
                      <w:t>☐</w:t>
                    </w:r>
                  </w:sdtContent>
                </w:sdt>
                <w:r w:rsidR="003D08AA" w:rsidRPr="00884CAE">
                  <w:rPr>
                    <w:rFonts w:ascii="Calibri" w:hAnsi="Calibri"/>
                    <w:lang w:val="de-DE"/>
                  </w:rPr>
                  <w:t xml:space="preserve"> A</w:t>
                </w:r>
                <w:r w:rsidR="00BF0EFC" w:rsidRPr="00884CAE">
                  <w:rPr>
                    <w:rFonts w:ascii="Calibri" w:hAnsi="Calibri"/>
                    <w:lang w:val="de-DE"/>
                  </w:rPr>
                  <w:t>lkohol</w:t>
                </w:r>
              </w:p>
              <w:p w14:paraId="6901843A" w14:textId="01B00E99" w:rsidR="003D08AA" w:rsidRPr="00884CAE" w:rsidRDefault="00413E9D" w:rsidP="003D08AA">
                <w:pPr>
                  <w:spacing w:line="276" w:lineRule="auto"/>
                  <w:ind w:left="29"/>
                  <w:rPr>
                    <w:rFonts w:ascii="Calibri" w:hAnsi="Calibri"/>
                    <w:szCs w:val="22"/>
                    <w:lang w:val="de-DE"/>
                  </w:rPr>
                </w:pPr>
                <w:sdt>
                  <w:sdtPr>
                    <w:rPr>
                      <w:rFonts w:ascii="Calibri" w:hAnsi="Calibri"/>
                      <w:lang w:val="de-DE"/>
                    </w:rPr>
                    <w:id w:val="688642149"/>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84CAE">
                  <w:rPr>
                    <w:rFonts w:ascii="Calibri" w:hAnsi="Calibri"/>
                    <w:lang w:val="de-DE"/>
                  </w:rPr>
                  <w:t xml:space="preserve"> T</w:t>
                </w:r>
                <w:r w:rsidR="00BF0EFC" w:rsidRPr="00884CAE">
                  <w:rPr>
                    <w:rFonts w:ascii="Calibri" w:hAnsi="Calibri"/>
                    <w:lang w:val="de-DE"/>
                  </w:rPr>
                  <w:t>abak</w:t>
                </w:r>
              </w:p>
              <w:p w14:paraId="7A3A84AD" w14:textId="53C5461D"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2036007141"/>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Waffen </w:t>
                </w:r>
              </w:p>
              <w:p w14:paraId="3200D85C" w14:textId="64D1C195" w:rsidR="003D08AA" w:rsidRPr="008F013A" w:rsidRDefault="00413E9D" w:rsidP="003D08AA">
                <w:pPr>
                  <w:spacing w:line="276" w:lineRule="auto"/>
                  <w:ind w:left="29"/>
                  <w:rPr>
                    <w:rFonts w:ascii="Calibri" w:hAnsi="Calibri"/>
                    <w:szCs w:val="22"/>
                    <w:lang w:val="de-DE"/>
                  </w:rPr>
                </w:pPr>
                <w:sdt>
                  <w:sdtPr>
                    <w:rPr>
                      <w:rFonts w:ascii="Calibri" w:hAnsi="Calibri"/>
                    </w:rPr>
                    <w:id w:val="-1406292953"/>
                    <w14:checkbox>
                      <w14:checked w14:val="0"/>
                      <w14:checkedState w14:val="2612" w14:font="MS Gothic"/>
                      <w14:uncheckedState w14:val="2610" w14:font="MS Gothic"/>
                    </w14:checkbox>
                  </w:sdtPr>
                  <w:sdtEndPr/>
                  <w:sdtContent>
                    <w:r w:rsidR="00D7214B">
                      <w:rPr>
                        <w:rFonts w:ascii="MS Gothic" w:eastAsia="MS Gothic" w:hAnsi="MS Gothic" w:hint="eastAsia"/>
                      </w:rPr>
                      <w:t>☐</w:t>
                    </w:r>
                  </w:sdtContent>
                </w:sdt>
                <w:r w:rsidR="006B3772">
                  <w:rPr>
                    <w:rFonts w:ascii="Calibri" w:hAnsi="Calibri"/>
                  </w:rPr>
                  <w:t xml:space="preserve"> </w:t>
                </w:r>
                <w:r w:rsidR="00F4270D" w:rsidRPr="00C12713">
                  <w:rPr>
                    <w:rFonts w:ascii="Calibri" w:hAnsi="Calibri"/>
                    <w:lang w:val="de-DE"/>
                  </w:rPr>
                  <w:t>Kernkraft</w:t>
                </w:r>
              </w:p>
              <w:p w14:paraId="65791078" w14:textId="4898D60E"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1793790969"/>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Menschen</w:t>
                </w:r>
                <w:r w:rsidR="00C4362C" w:rsidRPr="00C12713">
                  <w:rPr>
                    <w:rFonts w:ascii="Calibri" w:hAnsi="Calibri"/>
                    <w:lang w:val="de-DE"/>
                  </w:rPr>
                  <w:t>rechtsver</w:t>
                </w:r>
                <w:r w:rsidR="006B3772">
                  <w:rPr>
                    <w:rFonts w:ascii="Calibri" w:hAnsi="Calibri"/>
                    <w:lang w:val="de-DE"/>
                  </w:rPr>
                  <w:t xml:space="preserve">- </w:t>
                </w:r>
                <w:r w:rsidR="00C4362C" w:rsidRPr="00C12713">
                  <w:rPr>
                    <w:rFonts w:ascii="Calibri" w:hAnsi="Calibri"/>
                    <w:lang w:val="de-DE"/>
                  </w:rPr>
                  <w:t xml:space="preserve">letzungen </w:t>
                </w:r>
              </w:p>
              <w:p w14:paraId="7079BDA2" w14:textId="028D68AF"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1916929391"/>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Arbeits</w:t>
                </w:r>
                <w:r w:rsidR="00C4362C" w:rsidRPr="00C12713">
                  <w:rPr>
                    <w:rFonts w:ascii="Calibri" w:hAnsi="Calibri"/>
                    <w:lang w:val="de-DE"/>
                  </w:rPr>
                  <w:t>rechtsver</w:t>
                </w:r>
                <w:r w:rsidR="006B3772">
                  <w:rPr>
                    <w:rFonts w:ascii="Calibri" w:hAnsi="Calibri"/>
                    <w:lang w:val="de-DE"/>
                  </w:rPr>
                  <w:t>-</w:t>
                </w:r>
                <w:r w:rsidR="00C4362C" w:rsidRPr="00C12713">
                  <w:rPr>
                    <w:rFonts w:ascii="Calibri" w:hAnsi="Calibri"/>
                    <w:lang w:val="de-DE"/>
                  </w:rPr>
                  <w:t xml:space="preserve">letzungen </w:t>
                </w:r>
              </w:p>
              <w:p w14:paraId="096CDB3A" w14:textId="5965E64C"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2102444756"/>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Glücksspiel</w:t>
                </w:r>
              </w:p>
              <w:p w14:paraId="3022FEC9" w14:textId="6E8056C1"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442386341"/>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55250E" w:rsidRPr="00C12713">
                  <w:rPr>
                    <w:rFonts w:ascii="Calibri" w:hAnsi="Calibri"/>
                    <w:lang w:val="de-DE"/>
                  </w:rPr>
                  <w:t xml:space="preserve"> </w:t>
                </w:r>
                <w:r w:rsidR="003D08AA" w:rsidRPr="00C12713">
                  <w:rPr>
                    <w:rFonts w:ascii="Calibri" w:hAnsi="Calibri"/>
                    <w:lang w:val="de-DE"/>
                  </w:rPr>
                  <w:t>Pornografie</w:t>
                </w:r>
              </w:p>
              <w:p w14:paraId="49954022" w14:textId="4E8BCFE9" w:rsidR="003D08AA" w:rsidRPr="008F013A" w:rsidRDefault="00413E9D" w:rsidP="003D08AA">
                <w:pPr>
                  <w:spacing w:line="276" w:lineRule="auto"/>
                  <w:ind w:left="29"/>
                  <w:rPr>
                    <w:rFonts w:ascii="Calibri" w:hAnsi="Calibri"/>
                    <w:szCs w:val="22"/>
                    <w:lang w:val="de-DE"/>
                  </w:rPr>
                </w:pPr>
                <w:sdt>
                  <w:sdtPr>
                    <w:rPr>
                      <w:rFonts w:ascii="Calibri" w:hAnsi="Calibri"/>
                      <w:lang w:val="de-DE"/>
                    </w:rPr>
                    <w:id w:val="107174924"/>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Tierversuche</w:t>
                </w:r>
              </w:p>
              <w:p w14:paraId="7DCA2D64" w14:textId="4F4A2EF8" w:rsidR="003D08AA" w:rsidRPr="008F013A" w:rsidRDefault="00413E9D" w:rsidP="003D08AA">
                <w:pPr>
                  <w:spacing w:line="276" w:lineRule="auto"/>
                  <w:ind w:left="29"/>
                  <w:jc w:val="both"/>
                  <w:rPr>
                    <w:rFonts w:ascii="Calibri" w:hAnsi="Calibri"/>
                    <w:szCs w:val="22"/>
                    <w:lang w:val="de-DE"/>
                  </w:rPr>
                </w:pPr>
                <w:sdt>
                  <w:sdtPr>
                    <w:rPr>
                      <w:rFonts w:ascii="Calibri" w:hAnsi="Calibri"/>
                      <w:lang w:val="de-DE"/>
                    </w:rPr>
                    <w:id w:val="-168873338"/>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Konfliktmineralien </w:t>
                </w:r>
              </w:p>
              <w:p w14:paraId="503C5BC0" w14:textId="3F1F7A23" w:rsidR="003D08AA" w:rsidRPr="008F013A" w:rsidRDefault="00413E9D" w:rsidP="003D08AA">
                <w:pPr>
                  <w:spacing w:line="276" w:lineRule="auto"/>
                  <w:ind w:left="29"/>
                  <w:jc w:val="both"/>
                  <w:rPr>
                    <w:rFonts w:ascii="Calibri" w:hAnsi="Calibri"/>
                    <w:szCs w:val="22"/>
                    <w:lang w:val="de-DE"/>
                  </w:rPr>
                </w:pPr>
                <w:sdt>
                  <w:sdtPr>
                    <w:rPr>
                      <w:rFonts w:ascii="Calibri" w:hAnsi="Calibri"/>
                      <w:lang w:val="de-DE"/>
                    </w:rPr>
                    <w:id w:val="-25958315"/>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Biodiversität</w:t>
                </w:r>
              </w:p>
              <w:p w14:paraId="3698A97F" w14:textId="31B012EE" w:rsidR="003D08AA" w:rsidRPr="008F013A" w:rsidRDefault="00413E9D" w:rsidP="003D08AA">
                <w:pPr>
                  <w:spacing w:line="276" w:lineRule="auto"/>
                  <w:ind w:left="29"/>
                  <w:jc w:val="both"/>
                  <w:rPr>
                    <w:rFonts w:ascii="Calibri" w:hAnsi="Calibri"/>
                    <w:szCs w:val="22"/>
                    <w:lang w:val="de-DE"/>
                  </w:rPr>
                </w:pPr>
                <w:sdt>
                  <w:sdtPr>
                    <w:rPr>
                      <w:rFonts w:ascii="Calibri" w:hAnsi="Calibri"/>
                      <w:lang w:val="de-DE"/>
                    </w:rPr>
                    <w:id w:val="1606456342"/>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Abholzung</w:t>
                </w:r>
              </w:p>
              <w:p w14:paraId="19AB3153" w14:textId="54C97370" w:rsidR="003D08AA" w:rsidRPr="008F013A" w:rsidRDefault="00413E9D" w:rsidP="003D08AA">
                <w:pPr>
                  <w:spacing w:line="276" w:lineRule="auto"/>
                  <w:ind w:left="29"/>
                  <w:jc w:val="both"/>
                  <w:rPr>
                    <w:rFonts w:ascii="Calibri" w:hAnsi="Calibri"/>
                    <w:szCs w:val="22"/>
                    <w:lang w:val="de-DE"/>
                  </w:rPr>
                </w:pPr>
                <w:sdt>
                  <w:sdtPr>
                    <w:rPr>
                      <w:rFonts w:ascii="Calibri" w:hAnsi="Calibri"/>
                      <w:lang w:val="de-DE"/>
                    </w:rPr>
                    <w:id w:val="1177466242"/>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w:t>
                </w:r>
                <w:r w:rsidR="00EA4F64" w:rsidRPr="00C12713">
                  <w:rPr>
                    <w:rFonts w:ascii="Calibri" w:hAnsi="Calibri"/>
                    <w:lang w:val="de-DE"/>
                  </w:rPr>
                  <w:t xml:space="preserve">Kohle </w:t>
                </w:r>
              </w:p>
              <w:p w14:paraId="578FFBDE" w14:textId="7B6E0BFB" w:rsidR="003D08AA" w:rsidRPr="008F013A" w:rsidRDefault="00413E9D" w:rsidP="003D08AA">
                <w:pPr>
                  <w:spacing w:line="276" w:lineRule="auto"/>
                  <w:ind w:left="29"/>
                  <w:jc w:val="both"/>
                  <w:rPr>
                    <w:rFonts w:ascii="Calibri" w:hAnsi="Calibri"/>
                    <w:szCs w:val="22"/>
                    <w:lang w:val="de-DE"/>
                  </w:rPr>
                </w:pPr>
                <w:sdt>
                  <w:sdtPr>
                    <w:rPr>
                      <w:rFonts w:ascii="Calibri" w:hAnsi="Calibri"/>
                      <w:lang w:val="de-DE"/>
                    </w:rPr>
                    <w:id w:val="-238016825"/>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C12713">
                  <w:rPr>
                    <w:rFonts w:ascii="Calibri" w:hAnsi="Calibri"/>
                    <w:lang w:val="de-DE"/>
                  </w:rPr>
                  <w:t xml:space="preserve"> Gentechnik</w:t>
                </w:r>
              </w:p>
              <w:p w14:paraId="49BE4EC3" w14:textId="2723B926" w:rsidR="003D08AA" w:rsidRPr="008F013A" w:rsidRDefault="00413E9D" w:rsidP="006B3772">
                <w:pPr>
                  <w:ind w:left="29"/>
                  <w:rPr>
                    <w:rFonts w:ascii="Calibri" w:hAnsi="Calibri"/>
                    <w:szCs w:val="22"/>
                    <w:lang w:val="de-DE"/>
                  </w:rPr>
                </w:pPr>
                <w:sdt>
                  <w:sdtPr>
                    <w:rPr>
                      <w:rFonts w:ascii="Calibri" w:hAnsi="Calibri"/>
                      <w:lang w:val="de-DE"/>
                    </w:rPr>
                    <w:id w:val="1312836510"/>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Weitere </w:t>
                </w:r>
                <w:r w:rsidR="0055250E">
                  <w:rPr>
                    <w:rFonts w:ascii="Calibri" w:hAnsi="Calibri"/>
                    <w:lang w:val="de-DE"/>
                  </w:rPr>
                  <w:t xml:space="preserve">Ausschlüsse </w:t>
                </w:r>
                <w:r w:rsidR="003D08AA" w:rsidRPr="008F013A">
                  <w:rPr>
                    <w:rFonts w:ascii="Calibri" w:hAnsi="Calibri"/>
                    <w:lang w:val="de-DE"/>
                  </w:rPr>
                  <w:t>(bitte angeben)</w:t>
                </w:r>
              </w:p>
              <w:p w14:paraId="24E063E3" w14:textId="6A7CCF89" w:rsidR="003D08AA" w:rsidRPr="008F013A" w:rsidRDefault="00413E9D" w:rsidP="003D08AA">
                <w:pPr>
                  <w:spacing w:line="276" w:lineRule="auto"/>
                  <w:ind w:left="29"/>
                  <w:jc w:val="both"/>
                  <w:rPr>
                    <w:rFonts w:ascii="Calibri" w:hAnsi="Calibri"/>
                    <w:szCs w:val="22"/>
                    <w:lang w:val="de-DE"/>
                  </w:rPr>
                </w:pPr>
                <w:sdt>
                  <w:sdtPr>
                    <w:rPr>
                      <w:rFonts w:ascii="Calibri" w:hAnsi="Calibri"/>
                      <w:lang w:val="de-DE"/>
                    </w:rPr>
                    <w:id w:val="-65955832"/>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Global Compact</w:t>
                </w:r>
              </w:p>
              <w:p w14:paraId="4F64B529" w14:textId="58AE5652" w:rsidR="003D08AA" w:rsidRPr="008F013A" w:rsidRDefault="00413E9D" w:rsidP="006B3772">
                <w:pPr>
                  <w:spacing w:line="276" w:lineRule="auto"/>
                  <w:ind w:left="29"/>
                  <w:rPr>
                    <w:rFonts w:ascii="Calibri" w:hAnsi="Calibri"/>
                    <w:szCs w:val="22"/>
                    <w:lang w:val="de-DE"/>
                  </w:rPr>
                </w:pPr>
                <w:sdt>
                  <w:sdtPr>
                    <w:rPr>
                      <w:rFonts w:ascii="Calibri" w:hAnsi="Calibri"/>
                    </w:rPr>
                    <w:id w:val="-641117072"/>
                    <w14:checkbox>
                      <w14:checked w14:val="0"/>
                      <w14:checkedState w14:val="2612" w14:font="MS Gothic"/>
                      <w14:uncheckedState w14:val="2610" w14:font="MS Gothic"/>
                    </w14:checkbox>
                  </w:sdtPr>
                  <w:sdtEndPr/>
                  <w:sdtContent>
                    <w:r w:rsidR="00D7214B">
                      <w:rPr>
                        <w:rFonts w:ascii="MS Gothic" w:eastAsia="MS Gothic" w:hAnsi="MS Gothic" w:hint="eastAsia"/>
                      </w:rPr>
                      <w:t>☐</w:t>
                    </w:r>
                  </w:sdtContent>
                </w:sdt>
                <w:r w:rsidR="006B3772">
                  <w:rPr>
                    <w:rFonts w:ascii="Calibri" w:hAnsi="Calibri"/>
                  </w:rPr>
                  <w:t xml:space="preserve"> </w:t>
                </w:r>
                <w:r w:rsidR="003D08AA" w:rsidRPr="008F013A">
                  <w:rPr>
                    <w:rFonts w:ascii="Calibri" w:hAnsi="Calibri"/>
                    <w:lang w:val="de-DE"/>
                  </w:rPr>
                  <w:t>OECD</w:t>
                </w:r>
                <w:r w:rsidR="001D2E28">
                  <w:rPr>
                    <w:rFonts w:ascii="Calibri" w:hAnsi="Calibri"/>
                    <w:lang w:val="de-DE"/>
                  </w:rPr>
                  <w:t>-Leitsätze</w:t>
                </w:r>
                <w:r w:rsidR="00AD0DEE">
                  <w:rPr>
                    <w:rFonts w:ascii="Calibri" w:hAnsi="Calibri"/>
                    <w:lang w:val="de-DE"/>
                  </w:rPr>
                  <w:t xml:space="preserve"> </w:t>
                </w:r>
                <w:r w:rsidR="003D08AA" w:rsidRPr="008F013A">
                  <w:rPr>
                    <w:rFonts w:ascii="Calibri" w:hAnsi="Calibri"/>
                    <w:lang w:val="de-DE"/>
                  </w:rPr>
                  <w:t xml:space="preserve">für </w:t>
                </w:r>
                <w:r w:rsidR="001D2E28" w:rsidRPr="006B3772">
                  <w:rPr>
                    <w:rFonts w:ascii="Calibri" w:hAnsi="Calibri"/>
                    <w:lang w:val="de-DE"/>
                  </w:rPr>
                  <w:t>m</w:t>
                </w:r>
                <w:r w:rsidR="00EA4F64" w:rsidRPr="006B3772">
                  <w:rPr>
                    <w:rFonts w:ascii="Calibri" w:hAnsi="Calibri"/>
                    <w:lang w:val="de-DE"/>
                  </w:rPr>
                  <w:t>ul</w:t>
                </w:r>
                <w:r w:rsidR="006B3772">
                  <w:rPr>
                    <w:rFonts w:ascii="Calibri" w:hAnsi="Calibri"/>
                    <w:lang w:val="de-DE"/>
                  </w:rPr>
                  <w:t>-</w:t>
                </w:r>
                <w:r w:rsidR="00EA4F64" w:rsidRPr="006B3772">
                  <w:rPr>
                    <w:rFonts w:ascii="Calibri" w:hAnsi="Calibri"/>
                    <w:lang w:val="de-DE"/>
                  </w:rPr>
                  <w:t xml:space="preserve">tinationale </w:t>
                </w:r>
                <w:r w:rsidR="001D2E28" w:rsidRPr="006B3772">
                  <w:rPr>
                    <w:rFonts w:ascii="Calibri" w:hAnsi="Calibri"/>
                    <w:lang w:val="de-DE"/>
                  </w:rPr>
                  <w:t>Unternehmen</w:t>
                </w:r>
              </w:p>
              <w:p w14:paraId="6586BA7D" w14:textId="6979AB41" w:rsidR="003D08AA" w:rsidRPr="008F013A" w:rsidRDefault="00413E9D" w:rsidP="003D08AA">
                <w:pPr>
                  <w:spacing w:line="276" w:lineRule="auto"/>
                  <w:ind w:left="29"/>
                  <w:jc w:val="both"/>
                  <w:rPr>
                    <w:rFonts w:ascii="Calibri" w:hAnsi="Calibri"/>
                    <w:szCs w:val="22"/>
                    <w:lang w:val="de-DE"/>
                  </w:rPr>
                </w:pPr>
                <w:sdt>
                  <w:sdtPr>
                    <w:rPr>
                      <w:rFonts w:ascii="Calibri" w:hAnsi="Calibri"/>
                    </w:rPr>
                    <w:id w:val="-1393025974"/>
                    <w14:checkbox>
                      <w14:checked w14:val="0"/>
                      <w14:checkedState w14:val="2612" w14:font="MS Gothic"/>
                      <w14:uncheckedState w14:val="2610" w14:font="MS Gothic"/>
                    </w14:checkbox>
                  </w:sdtPr>
                  <w:sdtEndPr/>
                  <w:sdtContent>
                    <w:r w:rsidR="00D7214B">
                      <w:rPr>
                        <w:rFonts w:ascii="MS Gothic" w:eastAsia="MS Gothic" w:hAnsi="MS Gothic" w:hint="eastAsia"/>
                      </w:rPr>
                      <w:t>☐</w:t>
                    </w:r>
                  </w:sdtContent>
                </w:sdt>
                <w:r w:rsidR="00B45D81">
                  <w:rPr>
                    <w:rFonts w:ascii="Calibri" w:hAnsi="Calibri"/>
                  </w:rPr>
                  <w:t xml:space="preserve"> </w:t>
                </w:r>
                <w:r w:rsidR="003D08AA" w:rsidRPr="008F013A">
                  <w:rPr>
                    <w:rFonts w:ascii="Calibri" w:hAnsi="Calibri"/>
                    <w:lang w:val="de-DE"/>
                  </w:rPr>
                  <w:t>ILO</w:t>
                </w:r>
                <w:r w:rsidR="001D2E28">
                  <w:rPr>
                    <w:rFonts w:ascii="Calibri" w:hAnsi="Calibri"/>
                    <w:lang w:val="de-DE"/>
                  </w:rPr>
                  <w:t>-Kernarbeitsnormen</w:t>
                </w:r>
              </w:p>
            </w:sdtContent>
          </w:sdt>
          <w:p w14:paraId="1A31EF24" w14:textId="7FC05C6A" w:rsidR="003D08AA" w:rsidRPr="00884CAE" w:rsidRDefault="00413E9D" w:rsidP="00B45D81">
            <w:pPr>
              <w:ind w:left="29"/>
              <w:rPr>
                <w:rFonts w:ascii="Calibri" w:hAnsi="Calibri"/>
                <w:b/>
                <w:lang w:val="de-DE"/>
              </w:rPr>
            </w:pPr>
            <w:sdt>
              <w:sdtPr>
                <w:rPr>
                  <w:rFonts w:ascii="Calibri" w:hAnsi="Calibri"/>
                  <w:lang w:val="de-DE"/>
                </w:rPr>
                <w:id w:val="-1763141249"/>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84CAE">
              <w:rPr>
                <w:rFonts w:ascii="Calibri" w:hAnsi="Calibri"/>
                <w:lang w:val="de-DE"/>
              </w:rPr>
              <w:t xml:space="preserve"> Weitere</w:t>
            </w:r>
            <w:r w:rsidR="0055250E" w:rsidRPr="00884CAE">
              <w:rPr>
                <w:rFonts w:ascii="Calibri" w:hAnsi="Calibri"/>
                <w:lang w:val="de-DE"/>
              </w:rPr>
              <w:t xml:space="preserve"> Normen</w:t>
            </w:r>
            <w:r w:rsidR="003D08AA" w:rsidRPr="00884CAE">
              <w:rPr>
                <w:rFonts w:ascii="Calibri" w:hAnsi="Calibri"/>
                <w:lang w:val="de-DE"/>
              </w:rPr>
              <w:t xml:space="preserve"> (bitte angeben)</w:t>
            </w:r>
          </w:p>
        </w:tc>
        <w:tc>
          <w:tcPr>
            <w:tcW w:w="509" w:type="pct"/>
          </w:tcPr>
          <w:p w14:paraId="08AFEC28" w14:textId="77777777" w:rsidR="003D08AA" w:rsidRPr="00111DF6" w:rsidRDefault="003D08AA" w:rsidP="003D08AA">
            <w:pPr>
              <w:spacing w:line="276" w:lineRule="auto"/>
              <w:ind w:left="29"/>
              <w:jc w:val="both"/>
              <w:rPr>
                <w:rFonts w:ascii="Calibri" w:hAnsi="Calibri"/>
                <w:szCs w:val="22"/>
                <w:lang w:val="en-GB"/>
              </w:rPr>
            </w:pPr>
            <w:r>
              <w:rPr>
                <w:rFonts w:ascii="Calibri" w:hAnsi="Calibri"/>
                <w:lang w:val="en-GB"/>
              </w:rPr>
              <w:t xml:space="preserve">Summe der </w:t>
            </w:r>
            <w:r w:rsidRPr="00111DF6">
              <w:rPr>
                <w:rFonts w:ascii="Calibri" w:hAnsi="Calibri"/>
                <w:lang w:val="en-GB"/>
              </w:rPr>
              <w:t>AuM</w:t>
            </w:r>
          </w:p>
        </w:tc>
        <w:tc>
          <w:tcPr>
            <w:tcW w:w="747" w:type="pct"/>
          </w:tcPr>
          <w:p w14:paraId="60037739" w14:textId="3263B5BB" w:rsidR="003D08AA" w:rsidRPr="008F013A" w:rsidRDefault="00413E9D" w:rsidP="00B45D81">
            <w:pPr>
              <w:spacing w:line="276" w:lineRule="auto"/>
              <w:ind w:left="29"/>
              <w:rPr>
                <w:rFonts w:ascii="Calibri" w:hAnsi="Calibri"/>
                <w:szCs w:val="22"/>
                <w:lang w:val="de-DE"/>
              </w:rPr>
            </w:pPr>
            <w:sdt>
              <w:sdtPr>
                <w:rPr>
                  <w:rFonts w:ascii="Calibri" w:hAnsi="Calibri"/>
                  <w:lang w:val="de-DE"/>
                </w:rPr>
                <w:id w:val="-1395500483"/>
                <w14:checkbox>
                  <w14:checked w14:val="0"/>
                  <w14:checkedState w14:val="2612" w14:font="MS Gothic"/>
                  <w14:uncheckedState w14:val="2610" w14:font="MS Gothic"/>
                </w14:checkbox>
              </w:sdtPr>
              <w:sdtEndPr/>
              <w:sdtContent>
                <w:r w:rsidR="00F2048F">
                  <w:rPr>
                    <w:rFonts w:ascii="MS Gothic" w:eastAsia="MS Gothic" w:hAnsi="MS Gothic" w:hint="eastAsia"/>
                    <w:lang w:val="de-DE"/>
                  </w:rPr>
                  <w:t>☐</w:t>
                </w:r>
              </w:sdtContent>
            </w:sdt>
            <w:r w:rsidR="003D08AA" w:rsidRPr="008F013A">
              <w:rPr>
                <w:rFonts w:ascii="Calibri" w:hAnsi="Calibri"/>
                <w:lang w:val="de-DE"/>
              </w:rPr>
              <w:t xml:space="preserve"> Französisches SRI Label</w:t>
            </w:r>
          </w:p>
          <w:p w14:paraId="0001A47F" w14:textId="55B2736A" w:rsidR="003D08AA" w:rsidRPr="008F013A" w:rsidRDefault="00413E9D" w:rsidP="00B45D81">
            <w:pPr>
              <w:spacing w:line="276" w:lineRule="auto"/>
              <w:ind w:left="29"/>
              <w:rPr>
                <w:rFonts w:ascii="Calibri" w:hAnsi="Calibri"/>
                <w:szCs w:val="22"/>
                <w:lang w:val="de-DE"/>
              </w:rPr>
            </w:pPr>
            <w:sdt>
              <w:sdtPr>
                <w:rPr>
                  <w:rFonts w:ascii="Calibri" w:hAnsi="Calibri"/>
                  <w:lang w:val="de-DE"/>
                </w:rPr>
                <w:id w:val="-634411186"/>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Französisches TEEC Label</w:t>
            </w:r>
          </w:p>
          <w:p w14:paraId="5A1046FF" w14:textId="5AB73289" w:rsidR="003D08AA" w:rsidRPr="008F013A" w:rsidRDefault="00413E9D" w:rsidP="00B45D81">
            <w:pPr>
              <w:spacing w:line="276" w:lineRule="auto"/>
              <w:ind w:left="29"/>
              <w:rPr>
                <w:rFonts w:ascii="Calibri" w:hAnsi="Calibri"/>
                <w:szCs w:val="22"/>
                <w:lang w:val="de-DE"/>
              </w:rPr>
            </w:pPr>
            <w:sdt>
              <w:sdtPr>
                <w:rPr>
                  <w:rFonts w:ascii="Calibri" w:hAnsi="Calibri"/>
                  <w:lang w:val="de-DE"/>
                </w:rPr>
                <w:id w:val="2035771883"/>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Französisches CIES Label</w:t>
            </w:r>
          </w:p>
          <w:p w14:paraId="3D807A95" w14:textId="18456FF8" w:rsidR="003D08AA" w:rsidRPr="008F013A" w:rsidRDefault="00413E9D" w:rsidP="00B45D81">
            <w:pPr>
              <w:spacing w:line="276" w:lineRule="auto"/>
              <w:ind w:left="29"/>
              <w:rPr>
                <w:rFonts w:ascii="Calibri" w:hAnsi="Calibri"/>
                <w:szCs w:val="22"/>
                <w:lang w:val="de-DE"/>
              </w:rPr>
            </w:pPr>
            <w:sdt>
              <w:sdtPr>
                <w:rPr>
                  <w:rFonts w:ascii="Calibri" w:hAnsi="Calibri"/>
                  <w:lang w:val="de-DE"/>
                </w:rPr>
                <w:id w:val="1757321173"/>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Luxflag Label</w:t>
            </w:r>
          </w:p>
          <w:p w14:paraId="04EB7495" w14:textId="5E71D5A3" w:rsidR="003D08AA" w:rsidRPr="00CF77A2" w:rsidRDefault="00413E9D" w:rsidP="00B45D81">
            <w:pPr>
              <w:spacing w:line="276" w:lineRule="auto"/>
              <w:ind w:left="29"/>
              <w:rPr>
                <w:rFonts w:ascii="Calibri" w:hAnsi="Calibri"/>
                <w:lang w:val="de-DE"/>
              </w:rPr>
            </w:pPr>
            <w:sdt>
              <w:sdtPr>
                <w:rPr>
                  <w:rFonts w:ascii="Calibri" w:hAnsi="Calibri"/>
                  <w:lang w:val="de-DE"/>
                </w:rPr>
                <w:id w:val="-1260213202"/>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FNG </w:t>
            </w:r>
            <w:r w:rsidR="00AD0DEE">
              <w:rPr>
                <w:rFonts w:ascii="Calibri" w:hAnsi="Calibri"/>
                <w:lang w:val="de-DE"/>
              </w:rPr>
              <w:t>Siegel</w:t>
            </w:r>
            <w:r w:rsidR="003D08AA" w:rsidRPr="008F013A">
              <w:rPr>
                <w:rFonts w:ascii="Calibri" w:hAnsi="Calibri"/>
                <w:lang w:val="de-DE"/>
              </w:rPr>
              <w:t xml:space="preserve"> </w:t>
            </w:r>
          </w:p>
          <w:p w14:paraId="57E4326C" w14:textId="363F8ECB" w:rsidR="003D08AA" w:rsidRPr="008F013A" w:rsidRDefault="00413E9D" w:rsidP="00B45D81">
            <w:pPr>
              <w:spacing w:line="276" w:lineRule="auto"/>
              <w:ind w:left="29"/>
              <w:rPr>
                <w:rFonts w:ascii="Calibri" w:hAnsi="Calibri"/>
                <w:szCs w:val="22"/>
                <w:lang w:val="de-DE"/>
              </w:rPr>
            </w:pPr>
            <w:sdt>
              <w:sdtPr>
                <w:rPr>
                  <w:rFonts w:ascii="Calibri" w:hAnsi="Calibri"/>
                  <w:lang w:val="de-DE"/>
                </w:rPr>
                <w:id w:val="-1364196132"/>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Öster</w:t>
            </w:r>
            <w:r w:rsidR="002A24A6">
              <w:rPr>
                <w:rFonts w:ascii="Calibri" w:hAnsi="Calibri"/>
                <w:lang w:val="de-DE"/>
              </w:rPr>
              <w:t>-</w:t>
            </w:r>
            <w:r w:rsidR="003D08AA" w:rsidRPr="008F013A">
              <w:rPr>
                <w:rFonts w:ascii="Calibri" w:hAnsi="Calibri"/>
                <w:lang w:val="de-DE"/>
              </w:rPr>
              <w:t xml:space="preserve">reichisches </w:t>
            </w:r>
            <w:r w:rsidR="0055250E">
              <w:rPr>
                <w:rFonts w:ascii="Calibri" w:hAnsi="Calibri"/>
                <w:lang w:val="de-DE"/>
              </w:rPr>
              <w:t>Umweltzeichen</w:t>
            </w:r>
            <w:r w:rsidR="0055250E" w:rsidRPr="008F013A">
              <w:rPr>
                <w:rFonts w:ascii="Calibri" w:hAnsi="Calibri"/>
                <w:lang w:val="de-DE"/>
              </w:rPr>
              <w:t xml:space="preserve"> </w:t>
            </w:r>
          </w:p>
          <w:p w14:paraId="686F3F36" w14:textId="5995A1E4" w:rsidR="003D08AA" w:rsidRPr="008F013A" w:rsidRDefault="00413E9D" w:rsidP="00B45D81">
            <w:pPr>
              <w:spacing w:line="276" w:lineRule="auto"/>
              <w:ind w:left="29"/>
              <w:rPr>
                <w:rFonts w:ascii="Calibri" w:hAnsi="Calibri"/>
                <w:szCs w:val="22"/>
                <w:lang w:val="de-DE"/>
              </w:rPr>
            </w:pPr>
            <w:sdt>
              <w:sdtPr>
                <w:rPr>
                  <w:rFonts w:ascii="Calibri" w:hAnsi="Calibri"/>
                  <w:lang w:val="de-DE"/>
                </w:rPr>
                <w:id w:val="-244730874"/>
                <w14:checkbox>
                  <w14:checked w14:val="0"/>
                  <w14:checkedState w14:val="2612" w14:font="MS Gothic"/>
                  <w14:uncheckedState w14:val="2610" w14:font="MS Gothic"/>
                </w14:checkbox>
              </w:sdtPr>
              <w:sdtEndPr/>
              <w:sdtContent>
                <w:r w:rsidR="00D7214B">
                  <w:rPr>
                    <w:rFonts w:ascii="MS Gothic" w:eastAsia="MS Gothic" w:hAnsi="MS Gothic" w:hint="eastAsia"/>
                    <w:lang w:val="de-DE"/>
                  </w:rPr>
                  <w:t>☐</w:t>
                </w:r>
              </w:sdtContent>
            </w:sdt>
            <w:r w:rsidR="003D08AA" w:rsidRPr="008F013A">
              <w:rPr>
                <w:rFonts w:ascii="Calibri" w:hAnsi="Calibri"/>
                <w:lang w:val="de-DE"/>
              </w:rPr>
              <w:t xml:space="preserve"> Weitere (bitte angeben)</w:t>
            </w:r>
          </w:p>
        </w:tc>
        <w:tc>
          <w:tcPr>
            <w:tcW w:w="642" w:type="pct"/>
          </w:tcPr>
          <w:p w14:paraId="0ED8DCA0" w14:textId="2C7D5155" w:rsidR="003D08AA" w:rsidRPr="008F013A" w:rsidRDefault="003D08AA" w:rsidP="003D08AA">
            <w:pPr>
              <w:spacing w:line="276" w:lineRule="auto"/>
              <w:ind w:left="29"/>
              <w:rPr>
                <w:rFonts w:ascii="Calibri" w:hAnsi="Calibri"/>
                <w:szCs w:val="22"/>
                <w:lang w:val="de-DE"/>
              </w:rPr>
            </w:pPr>
            <w:r w:rsidRPr="008F013A">
              <w:rPr>
                <w:rFonts w:ascii="Calibri" w:hAnsi="Calibri"/>
                <w:lang w:val="de-DE"/>
              </w:rPr>
              <w:t>- KIID</w:t>
            </w:r>
          </w:p>
          <w:p w14:paraId="3094B015" w14:textId="77777777" w:rsidR="003D08AA" w:rsidRPr="008F013A" w:rsidRDefault="003D08AA" w:rsidP="003D08AA">
            <w:pPr>
              <w:spacing w:line="276" w:lineRule="auto"/>
              <w:ind w:left="29"/>
              <w:rPr>
                <w:rFonts w:ascii="Calibri" w:hAnsi="Calibri"/>
                <w:szCs w:val="22"/>
                <w:lang w:val="de-DE"/>
              </w:rPr>
            </w:pPr>
            <w:r w:rsidRPr="008F013A">
              <w:rPr>
                <w:rFonts w:ascii="Calibri" w:hAnsi="Calibri"/>
                <w:lang w:val="de-DE"/>
              </w:rPr>
              <w:t xml:space="preserve">- Prospekte </w:t>
            </w:r>
          </w:p>
          <w:p w14:paraId="5333D3D2" w14:textId="3D839CB5" w:rsidR="003D08AA" w:rsidRPr="008F013A" w:rsidRDefault="003D08AA" w:rsidP="003D08AA">
            <w:pPr>
              <w:spacing w:line="276" w:lineRule="auto"/>
              <w:ind w:left="29"/>
              <w:rPr>
                <w:rFonts w:ascii="Calibri" w:hAnsi="Calibri"/>
                <w:szCs w:val="22"/>
                <w:lang w:val="de-DE"/>
              </w:rPr>
            </w:pPr>
            <w:r w:rsidRPr="008F013A">
              <w:rPr>
                <w:rFonts w:ascii="Calibri" w:hAnsi="Calibri"/>
                <w:lang w:val="de-DE"/>
              </w:rPr>
              <w:t>-</w:t>
            </w:r>
            <w:r w:rsidR="0055250E">
              <w:rPr>
                <w:rFonts w:ascii="Calibri" w:hAnsi="Calibri"/>
                <w:lang w:val="de-DE"/>
              </w:rPr>
              <w:t xml:space="preserve"> </w:t>
            </w:r>
            <w:r w:rsidRPr="008F013A">
              <w:rPr>
                <w:rFonts w:ascii="Calibri" w:hAnsi="Calibri"/>
                <w:lang w:val="de-DE"/>
              </w:rPr>
              <w:t>Manage</w:t>
            </w:r>
            <w:r w:rsidR="006B3772">
              <w:rPr>
                <w:rFonts w:ascii="Calibri" w:hAnsi="Calibri"/>
                <w:lang w:val="de-DE"/>
              </w:rPr>
              <w:t>-</w:t>
            </w:r>
            <w:r w:rsidRPr="008F013A">
              <w:rPr>
                <w:rFonts w:ascii="Calibri" w:hAnsi="Calibri"/>
                <w:lang w:val="de-DE"/>
              </w:rPr>
              <w:t>mentbericht</w:t>
            </w:r>
          </w:p>
          <w:p w14:paraId="0651EFFE" w14:textId="02A30C3F" w:rsidR="003D08AA" w:rsidRPr="00997F38" w:rsidRDefault="003D08AA" w:rsidP="00997F38">
            <w:pPr>
              <w:spacing w:line="276" w:lineRule="auto"/>
              <w:ind w:left="29"/>
              <w:rPr>
                <w:rFonts w:ascii="Calibri" w:hAnsi="Calibri"/>
                <w:lang w:val="de-DE"/>
              </w:rPr>
            </w:pPr>
            <w:r w:rsidRPr="008F013A">
              <w:rPr>
                <w:rFonts w:ascii="Calibri" w:hAnsi="Calibri"/>
                <w:lang w:val="de-DE"/>
              </w:rPr>
              <w:t>-Finanzielle und nicht-finanzielle Berichterstat</w:t>
            </w:r>
            <w:r w:rsidR="006B3772">
              <w:rPr>
                <w:rFonts w:ascii="Calibri" w:hAnsi="Calibri"/>
                <w:lang w:val="de-DE"/>
              </w:rPr>
              <w:t>-t</w:t>
            </w:r>
            <w:r w:rsidRPr="008F013A">
              <w:rPr>
                <w:rFonts w:ascii="Calibri" w:hAnsi="Calibri"/>
                <w:lang w:val="de-DE"/>
              </w:rPr>
              <w:t>ung</w:t>
            </w:r>
          </w:p>
          <w:p w14:paraId="10708871" w14:textId="77777777" w:rsidR="003D08AA" w:rsidRPr="008F013A" w:rsidRDefault="003D08AA" w:rsidP="003D08AA">
            <w:pPr>
              <w:spacing w:line="276" w:lineRule="auto"/>
              <w:ind w:left="29"/>
              <w:rPr>
                <w:rFonts w:ascii="Calibri" w:hAnsi="Calibri"/>
                <w:szCs w:val="22"/>
                <w:lang w:val="de-DE"/>
              </w:rPr>
            </w:pPr>
            <w:r w:rsidRPr="008F013A">
              <w:rPr>
                <w:rFonts w:ascii="Calibri" w:hAnsi="Calibri"/>
                <w:lang w:val="de-DE"/>
              </w:rPr>
              <w:t xml:space="preserve">-Unterneh-menspräsen-tation </w:t>
            </w:r>
          </w:p>
          <w:p w14:paraId="6876569F" w14:textId="1F6A8675" w:rsidR="003D08AA" w:rsidRPr="008F013A" w:rsidRDefault="003D08AA" w:rsidP="003D08AA">
            <w:pPr>
              <w:spacing w:line="276" w:lineRule="auto"/>
              <w:ind w:left="29"/>
              <w:rPr>
                <w:rFonts w:ascii="Calibri" w:hAnsi="Calibri"/>
                <w:szCs w:val="22"/>
                <w:lang w:val="de-DE"/>
              </w:rPr>
            </w:pPr>
            <w:r w:rsidRPr="008F013A">
              <w:rPr>
                <w:rFonts w:ascii="Calibri" w:hAnsi="Calibri"/>
                <w:lang w:val="de-DE"/>
              </w:rPr>
              <w:t>- Andere (bitte angeben)</w:t>
            </w:r>
          </w:p>
          <w:p w14:paraId="1EE5F1F9" w14:textId="77777777" w:rsidR="003D08AA" w:rsidRPr="008F013A" w:rsidRDefault="003D08AA" w:rsidP="003D08AA">
            <w:pPr>
              <w:spacing w:line="276" w:lineRule="auto"/>
              <w:ind w:left="29"/>
              <w:rPr>
                <w:rFonts w:ascii="Calibri" w:hAnsi="Calibri"/>
                <w:szCs w:val="22"/>
                <w:lang w:val="de-DE"/>
              </w:rPr>
            </w:pPr>
          </w:p>
          <w:p w14:paraId="7680999F" w14:textId="77777777" w:rsidR="003D08AA" w:rsidRPr="008F013A" w:rsidRDefault="003D08AA" w:rsidP="003D08AA">
            <w:pPr>
              <w:spacing w:line="276" w:lineRule="auto"/>
              <w:ind w:left="29"/>
              <w:rPr>
                <w:rFonts w:ascii="Calibri" w:hAnsi="Calibri"/>
                <w:szCs w:val="22"/>
                <w:lang w:val="de-DE"/>
              </w:rPr>
            </w:pPr>
          </w:p>
          <w:p w14:paraId="3E92637F" w14:textId="77777777" w:rsidR="003D08AA" w:rsidRPr="008F013A" w:rsidRDefault="003D08AA" w:rsidP="003D08AA">
            <w:pPr>
              <w:spacing w:line="276" w:lineRule="auto"/>
              <w:ind w:left="29"/>
              <w:rPr>
                <w:rFonts w:ascii="Calibri" w:hAnsi="Calibri"/>
                <w:szCs w:val="22"/>
                <w:lang w:val="de-DE"/>
              </w:rPr>
            </w:pPr>
          </w:p>
          <w:p w14:paraId="10FFC6FF" w14:textId="77777777" w:rsidR="003D08AA" w:rsidRPr="008F013A" w:rsidRDefault="003D08AA" w:rsidP="003D08AA">
            <w:pPr>
              <w:spacing w:line="276" w:lineRule="auto"/>
              <w:ind w:left="29"/>
              <w:rPr>
                <w:rFonts w:ascii="Calibri" w:hAnsi="Calibri"/>
                <w:szCs w:val="22"/>
                <w:lang w:val="de-DE"/>
              </w:rPr>
            </w:pPr>
          </w:p>
          <w:p w14:paraId="3F81DF88" w14:textId="77777777" w:rsidR="003D08AA" w:rsidRPr="008F013A" w:rsidRDefault="003D08AA" w:rsidP="003D08AA">
            <w:pPr>
              <w:spacing w:line="276" w:lineRule="auto"/>
              <w:ind w:left="29"/>
              <w:rPr>
                <w:rFonts w:ascii="Calibri" w:hAnsi="Calibri"/>
                <w:szCs w:val="22"/>
                <w:lang w:val="de-DE"/>
              </w:rPr>
            </w:pPr>
          </w:p>
          <w:p w14:paraId="74693567" w14:textId="77777777" w:rsidR="003D08AA" w:rsidRPr="008F013A" w:rsidRDefault="003D08AA" w:rsidP="003D08AA">
            <w:pPr>
              <w:spacing w:line="276" w:lineRule="auto"/>
              <w:ind w:left="29"/>
              <w:rPr>
                <w:rFonts w:ascii="Calibri" w:hAnsi="Calibri"/>
                <w:szCs w:val="22"/>
                <w:lang w:val="de-DE"/>
              </w:rPr>
            </w:pPr>
          </w:p>
          <w:p w14:paraId="033297D3" w14:textId="77777777" w:rsidR="003D08AA" w:rsidRPr="008F013A" w:rsidRDefault="003D08AA" w:rsidP="003D08AA">
            <w:pPr>
              <w:ind w:left="29"/>
              <w:rPr>
                <w:rFonts w:ascii="Calibri" w:hAnsi="Calibri"/>
                <w:lang w:val="de-DE"/>
              </w:rPr>
            </w:pPr>
          </w:p>
          <w:p w14:paraId="46F7203E" w14:textId="77777777" w:rsidR="003D08AA" w:rsidRPr="008F013A" w:rsidRDefault="003D08AA" w:rsidP="003D08AA">
            <w:pPr>
              <w:spacing w:line="276" w:lineRule="auto"/>
              <w:ind w:left="29"/>
              <w:rPr>
                <w:rFonts w:ascii="Calibri" w:hAnsi="Calibri"/>
                <w:szCs w:val="22"/>
                <w:lang w:val="de-DE"/>
              </w:rPr>
            </w:pPr>
          </w:p>
        </w:tc>
      </w:tr>
    </w:tbl>
    <w:p w14:paraId="404F997C" w14:textId="4EF165AA" w:rsidR="004D79BC" w:rsidRPr="008F013A" w:rsidRDefault="004D79BC" w:rsidP="003D08AA">
      <w:pPr>
        <w:ind w:left="-567" w:right="237" w:hanging="142"/>
        <w:jc w:val="both"/>
        <w:rPr>
          <w:lang w:val="de-DE"/>
        </w:rPr>
      </w:pPr>
    </w:p>
    <w:p w14:paraId="60DCBB4D" w14:textId="6DB56FB9" w:rsidR="00B45D81" w:rsidRDefault="00B45D81">
      <w:pPr>
        <w:rPr>
          <w:lang w:val="de-DE"/>
        </w:rPr>
      </w:pPr>
      <w:r>
        <w:rPr>
          <w:lang w:val="de-DE"/>
        </w:rPr>
        <w:br w:type="page"/>
      </w:r>
    </w:p>
    <w:p w14:paraId="17B585CA" w14:textId="37CBAC46" w:rsidR="00AF3A2B" w:rsidRPr="005A5F85" w:rsidRDefault="008C7649" w:rsidP="005A5F85">
      <w:pPr>
        <w:pStyle w:val="Listenabsatz"/>
        <w:numPr>
          <w:ilvl w:val="0"/>
          <w:numId w:val="2"/>
        </w:numPr>
        <w:shd w:val="clear" w:color="auto" w:fill="ACB9CA" w:themeFill="text2" w:themeFillTint="66"/>
        <w:spacing w:after="200" w:line="276" w:lineRule="auto"/>
        <w:jc w:val="both"/>
        <w:outlineLvl w:val="0"/>
        <w:rPr>
          <w:i/>
          <w:sz w:val="28"/>
          <w:szCs w:val="28"/>
          <w:lang w:val="de-DE"/>
        </w:rPr>
      </w:pPr>
      <w:bookmarkStart w:id="0" w:name="_Toc473291381"/>
      <w:bookmarkStart w:id="1" w:name="_Toc481596128"/>
      <w:r>
        <w:rPr>
          <w:i/>
          <w:sz w:val="28"/>
          <w:szCs w:val="28"/>
          <w:lang w:val="de-DE"/>
        </w:rPr>
        <w:lastRenderedPageBreak/>
        <w:t>Allgemeine Informationen zur</w:t>
      </w:r>
      <w:r w:rsidR="00AF3A2B" w:rsidRPr="005A5F85">
        <w:rPr>
          <w:i/>
          <w:sz w:val="28"/>
          <w:szCs w:val="28"/>
          <w:lang w:val="de-DE"/>
        </w:rPr>
        <w:t xml:space="preserve"> Fondsgesellschaft</w:t>
      </w:r>
    </w:p>
    <w:p w14:paraId="1A8AC210" w14:textId="77777777" w:rsidR="00E23B2A" w:rsidRPr="008F013A" w:rsidRDefault="00E23B2A" w:rsidP="00D42525">
      <w:pPr>
        <w:pStyle w:val="Listenabsatz"/>
        <w:spacing w:after="200" w:line="276" w:lineRule="auto"/>
        <w:ind w:left="792"/>
        <w:jc w:val="both"/>
        <w:outlineLvl w:val="1"/>
        <w:rPr>
          <w:b/>
          <w:u w:val="single"/>
          <w:lang w:val="de-DE"/>
        </w:rPr>
      </w:pPr>
      <w:bookmarkStart w:id="2" w:name="_Toc473291382"/>
      <w:bookmarkEnd w:id="0"/>
      <w:bookmarkEnd w:id="1"/>
    </w:p>
    <w:bookmarkEnd w:id="2"/>
    <w:p w14:paraId="1278F2C0" w14:textId="3E59B538" w:rsidR="005A5F85" w:rsidRPr="005A5F85" w:rsidRDefault="002875EF" w:rsidP="005A5F85">
      <w:pPr>
        <w:pStyle w:val="Listenabsatz"/>
        <w:numPr>
          <w:ilvl w:val="1"/>
          <w:numId w:val="2"/>
        </w:numPr>
        <w:spacing w:after="200" w:line="276" w:lineRule="auto"/>
        <w:jc w:val="both"/>
        <w:outlineLvl w:val="1"/>
        <w:rPr>
          <w:i/>
          <w:lang w:val="de-DE"/>
        </w:rPr>
      </w:pPr>
      <w:r w:rsidRPr="005A5F85">
        <w:rPr>
          <w:b/>
          <w:u w:val="single"/>
          <w:lang w:val="de-DE"/>
        </w:rPr>
        <w:t>Wie lautet der Name der Fondsgesellschaft, welche den/die Fonds verwaltet, für den/die dieser Kodex gilt</w:t>
      </w:r>
      <w:r w:rsidR="009A3541" w:rsidRPr="005A5F85">
        <w:rPr>
          <w:b/>
          <w:u w:val="single"/>
          <w:lang w:val="de-DE"/>
        </w:rPr>
        <w:t>?</w:t>
      </w:r>
    </w:p>
    <w:p w14:paraId="7CCA8212" w14:textId="77777777" w:rsidR="005A5F85" w:rsidRPr="005A5F85" w:rsidRDefault="005A5F85" w:rsidP="005A5F85">
      <w:pPr>
        <w:pStyle w:val="Listenabsatz"/>
        <w:spacing w:after="200" w:line="276" w:lineRule="auto"/>
        <w:ind w:left="792"/>
        <w:jc w:val="both"/>
        <w:outlineLvl w:val="1"/>
        <w:rPr>
          <w:i/>
          <w:lang w:val="de-DE"/>
        </w:rPr>
      </w:pPr>
    </w:p>
    <w:p w14:paraId="2DF421EA" w14:textId="450570F0" w:rsidR="009E585F" w:rsidRPr="005A5F85" w:rsidRDefault="009E585F" w:rsidP="005A5F85">
      <w:pPr>
        <w:pStyle w:val="Listenabsatz"/>
        <w:spacing w:after="200" w:line="276" w:lineRule="auto"/>
        <w:ind w:left="792"/>
        <w:jc w:val="both"/>
        <w:outlineLvl w:val="1"/>
        <w:rPr>
          <w:i/>
          <w:lang w:val="de-DE"/>
        </w:rPr>
      </w:pPr>
      <w:r w:rsidRPr="005A5F85">
        <w:rPr>
          <w:i/>
          <w:lang w:val="de-DE"/>
        </w:rPr>
        <w:t>Machen Sie allgemeine Angaben zur Fondsgesellschaft, welche den/die Fonds verwaltet, für den/die dieser Kodex gilt (z.B. Name, Adresse, Internetseite…)</w:t>
      </w:r>
    </w:p>
    <w:p w14:paraId="4D93383D" w14:textId="77777777" w:rsidR="00CF77A2" w:rsidRDefault="00CF77A2" w:rsidP="00CF77A2">
      <w:pPr>
        <w:pStyle w:val="Listenabsatz"/>
        <w:spacing w:after="200" w:line="276" w:lineRule="auto"/>
        <w:ind w:left="432"/>
        <w:jc w:val="both"/>
        <w:outlineLvl w:val="1"/>
        <w:rPr>
          <w:b/>
          <w:lang w:val="de-DE"/>
        </w:rPr>
      </w:pPr>
    </w:p>
    <w:p w14:paraId="1F279CDC" w14:textId="493EEB77" w:rsidR="009E585F" w:rsidRPr="006D1893" w:rsidRDefault="00CF77A2" w:rsidP="005A5F85">
      <w:pPr>
        <w:pStyle w:val="Listenabsatz"/>
        <w:numPr>
          <w:ilvl w:val="1"/>
          <w:numId w:val="2"/>
        </w:numPr>
        <w:spacing w:after="200" w:line="276" w:lineRule="auto"/>
        <w:jc w:val="both"/>
        <w:outlineLvl w:val="1"/>
        <w:rPr>
          <w:b/>
          <w:u w:val="single"/>
          <w:lang w:val="de-DE"/>
        </w:rPr>
      </w:pPr>
      <w:r w:rsidRPr="006D1893">
        <w:rPr>
          <w:b/>
          <w:u w:val="single"/>
          <w:lang w:val="de-DE"/>
        </w:rPr>
        <w:t>Was ist der Track-Record und welche Prinzipien verfolgt die Fondsgesellschaft bei der Integration von SRI in den Anlageprozess?</w:t>
      </w:r>
    </w:p>
    <w:p w14:paraId="1FD20E7D" w14:textId="77777777" w:rsidR="005A5F85" w:rsidRDefault="005A5F85" w:rsidP="00D42525">
      <w:pPr>
        <w:pStyle w:val="Listenabsatz"/>
        <w:ind w:left="792"/>
        <w:jc w:val="both"/>
        <w:outlineLvl w:val="2"/>
        <w:rPr>
          <w:i/>
          <w:lang w:val="de-DE"/>
        </w:rPr>
      </w:pPr>
    </w:p>
    <w:p w14:paraId="5A354145" w14:textId="1B9CC7BC" w:rsidR="009B017D" w:rsidRDefault="00AC23D8" w:rsidP="00D42525">
      <w:pPr>
        <w:pStyle w:val="Listenabsatz"/>
        <w:ind w:left="792"/>
        <w:jc w:val="both"/>
        <w:outlineLvl w:val="2"/>
        <w:rPr>
          <w:i/>
          <w:lang w:val="de-DE"/>
        </w:rPr>
      </w:pPr>
      <w:r w:rsidRPr="008F013A">
        <w:rPr>
          <w:i/>
          <w:lang w:val="de-DE"/>
        </w:rPr>
        <w:t xml:space="preserve">Bitte stellen Sie einen Link zu </w:t>
      </w:r>
      <w:r w:rsidR="009A3541">
        <w:rPr>
          <w:i/>
          <w:lang w:val="de-DE"/>
        </w:rPr>
        <w:t xml:space="preserve">der/den </w:t>
      </w:r>
      <w:r w:rsidR="009E585F">
        <w:rPr>
          <w:i/>
          <w:lang w:val="de-DE"/>
        </w:rPr>
        <w:t xml:space="preserve">entsprechenden </w:t>
      </w:r>
      <w:r w:rsidR="00A53192" w:rsidRPr="00A53192">
        <w:rPr>
          <w:i/>
          <w:lang w:val="de-DE"/>
        </w:rPr>
        <w:t xml:space="preserve">Internetseite(n) </w:t>
      </w:r>
      <w:r w:rsidRPr="008F013A">
        <w:rPr>
          <w:i/>
          <w:lang w:val="de-DE"/>
        </w:rPr>
        <w:t>des</w:t>
      </w:r>
      <w:r w:rsidR="009A3541">
        <w:rPr>
          <w:i/>
          <w:lang w:val="de-DE"/>
        </w:rPr>
        <w:t xml:space="preserve"> Unternehmens zur Verfügung</w:t>
      </w:r>
      <w:r w:rsidRPr="008F013A">
        <w:rPr>
          <w:i/>
          <w:lang w:val="de-DE"/>
        </w:rPr>
        <w:t xml:space="preserve">. </w:t>
      </w:r>
    </w:p>
    <w:p w14:paraId="69437E04" w14:textId="639AC094" w:rsidR="00382416" w:rsidRPr="005A5F85" w:rsidRDefault="00382416" w:rsidP="00D42525">
      <w:pPr>
        <w:pStyle w:val="Listenabsatz"/>
        <w:ind w:left="792"/>
        <w:jc w:val="both"/>
        <w:outlineLvl w:val="2"/>
        <w:rPr>
          <w:i/>
          <w:lang w:val="de-DE"/>
        </w:rPr>
      </w:pPr>
      <w:r>
        <w:rPr>
          <w:i/>
          <w:lang w:val="de-DE"/>
        </w:rPr>
        <w:t>Verfügt das Unternehmen auch über eine CSR-Strategie? Wenn ja, fügen Sie bitte einen Link zur CSR-Strategie des Unternehmens ein.</w:t>
      </w:r>
    </w:p>
    <w:p w14:paraId="4815D3D3" w14:textId="77777777" w:rsidR="009B017D" w:rsidRPr="008F013A" w:rsidRDefault="009B017D" w:rsidP="00D42525">
      <w:pPr>
        <w:pStyle w:val="Listenabsatz"/>
        <w:ind w:left="792"/>
        <w:jc w:val="both"/>
        <w:outlineLvl w:val="2"/>
        <w:rPr>
          <w:lang w:val="de-DE"/>
        </w:rPr>
      </w:pPr>
    </w:p>
    <w:p w14:paraId="086C24BD" w14:textId="5882A0D5" w:rsidR="009B017D" w:rsidRPr="005A5F85" w:rsidRDefault="00AC23D8" w:rsidP="005A5F85">
      <w:pPr>
        <w:pStyle w:val="Listenabsatz"/>
        <w:numPr>
          <w:ilvl w:val="1"/>
          <w:numId w:val="2"/>
        </w:numPr>
        <w:spacing w:after="200" w:line="276" w:lineRule="auto"/>
        <w:jc w:val="both"/>
        <w:outlineLvl w:val="2"/>
        <w:rPr>
          <w:b/>
          <w:u w:val="single"/>
          <w:lang w:val="de-DE"/>
        </w:rPr>
      </w:pPr>
      <w:r w:rsidRPr="008F013A">
        <w:rPr>
          <w:b/>
          <w:u w:val="single"/>
          <w:lang w:val="de-DE"/>
        </w:rPr>
        <w:t xml:space="preserve">Wie </w:t>
      </w:r>
      <w:r w:rsidR="00C07A8A">
        <w:rPr>
          <w:b/>
          <w:u w:val="single"/>
          <w:lang w:val="de-DE"/>
        </w:rPr>
        <w:t xml:space="preserve">hat </w:t>
      </w:r>
      <w:r w:rsidRPr="008F013A">
        <w:rPr>
          <w:b/>
          <w:u w:val="single"/>
          <w:lang w:val="de-DE"/>
        </w:rPr>
        <w:t>das Unternehmen seinen nachhaltigen Anlageprozess</w:t>
      </w:r>
      <w:r w:rsidR="00C07A8A">
        <w:rPr>
          <w:b/>
          <w:u w:val="single"/>
          <w:lang w:val="de-DE"/>
        </w:rPr>
        <w:t xml:space="preserve"> festgelegt und formalisiert</w:t>
      </w:r>
      <w:r w:rsidRPr="008F013A">
        <w:rPr>
          <w:b/>
          <w:u w:val="single"/>
          <w:lang w:val="de-DE"/>
        </w:rPr>
        <w:t>?</w:t>
      </w:r>
    </w:p>
    <w:p w14:paraId="01177324" w14:textId="2660F9E6" w:rsidR="002875EF" w:rsidRPr="008F013A" w:rsidRDefault="00AC23D8" w:rsidP="00D42525">
      <w:pPr>
        <w:pStyle w:val="Listenabsatz"/>
        <w:ind w:left="360" w:firstLine="484"/>
        <w:jc w:val="both"/>
        <w:outlineLvl w:val="2"/>
        <w:rPr>
          <w:i/>
          <w:lang w:val="de-DE"/>
        </w:rPr>
      </w:pPr>
      <w:r w:rsidRPr="008F013A">
        <w:rPr>
          <w:i/>
          <w:lang w:val="de-DE"/>
        </w:rPr>
        <w:t xml:space="preserve">Bitte stellen Sie </w:t>
      </w:r>
      <w:r w:rsidR="00C07A8A">
        <w:rPr>
          <w:i/>
          <w:lang w:val="de-DE"/>
        </w:rPr>
        <w:t xml:space="preserve">folgende </w:t>
      </w:r>
      <w:r w:rsidR="002875EF" w:rsidRPr="008F013A">
        <w:rPr>
          <w:i/>
          <w:lang w:val="de-DE"/>
        </w:rPr>
        <w:t xml:space="preserve">Links </w:t>
      </w:r>
      <w:r w:rsidR="00C07A8A">
        <w:rPr>
          <w:i/>
          <w:lang w:val="de-DE"/>
        </w:rPr>
        <w:t xml:space="preserve">des Unternehmens </w:t>
      </w:r>
      <w:r w:rsidR="002875EF" w:rsidRPr="008F013A">
        <w:rPr>
          <w:i/>
          <w:lang w:val="de-DE"/>
        </w:rPr>
        <w:t xml:space="preserve">bereit: </w:t>
      </w:r>
    </w:p>
    <w:p w14:paraId="37CA2D65" w14:textId="78A04D11" w:rsidR="009B017D" w:rsidRDefault="002875EF" w:rsidP="002875EF">
      <w:pPr>
        <w:pStyle w:val="Listenabsatz"/>
        <w:numPr>
          <w:ilvl w:val="0"/>
          <w:numId w:val="10"/>
        </w:numPr>
        <w:jc w:val="both"/>
        <w:outlineLvl w:val="2"/>
        <w:rPr>
          <w:i/>
        </w:rPr>
      </w:pPr>
      <w:r>
        <w:rPr>
          <w:i/>
        </w:rPr>
        <w:t>Nachhaltige Anlagepolitik</w:t>
      </w:r>
    </w:p>
    <w:p w14:paraId="5340D10A" w14:textId="18C46576" w:rsidR="002875EF" w:rsidRDefault="002875EF" w:rsidP="002875EF">
      <w:pPr>
        <w:pStyle w:val="Listenabsatz"/>
        <w:numPr>
          <w:ilvl w:val="0"/>
          <w:numId w:val="10"/>
        </w:numPr>
        <w:jc w:val="both"/>
        <w:outlineLvl w:val="2"/>
        <w:rPr>
          <w:i/>
        </w:rPr>
      </w:pPr>
      <w:r>
        <w:rPr>
          <w:i/>
        </w:rPr>
        <w:t>Grundsätze Stimmrechtsausübung</w:t>
      </w:r>
    </w:p>
    <w:p w14:paraId="3C9C3741" w14:textId="41C2C46E" w:rsidR="009B017D" w:rsidRDefault="002875EF" w:rsidP="002875EF">
      <w:pPr>
        <w:pStyle w:val="Listenabsatz"/>
        <w:numPr>
          <w:ilvl w:val="0"/>
          <w:numId w:val="10"/>
        </w:numPr>
        <w:jc w:val="both"/>
        <w:outlineLvl w:val="2"/>
        <w:rPr>
          <w:i/>
        </w:rPr>
      </w:pPr>
      <w:r>
        <w:rPr>
          <w:i/>
        </w:rPr>
        <w:t xml:space="preserve">Grundsätze </w:t>
      </w:r>
      <w:r w:rsidRPr="002875EF">
        <w:rPr>
          <w:i/>
        </w:rPr>
        <w:t>Engagement</w:t>
      </w:r>
      <w:r w:rsidR="00DD28F2" w:rsidRPr="00CE5A03">
        <w:rPr>
          <w:rStyle w:val="Funotenzeichen"/>
          <w:i/>
        </w:rPr>
        <w:footnoteReference w:id="3"/>
      </w:r>
      <w:r w:rsidR="00935D59" w:rsidRPr="002875EF">
        <w:rPr>
          <w:i/>
        </w:rPr>
        <w:t xml:space="preserve"> </w:t>
      </w:r>
    </w:p>
    <w:p w14:paraId="040B185B" w14:textId="77777777" w:rsidR="002875EF" w:rsidRPr="002875EF" w:rsidRDefault="002875EF" w:rsidP="002875EF">
      <w:pPr>
        <w:pStyle w:val="Listenabsatz"/>
        <w:ind w:left="1204"/>
        <w:jc w:val="both"/>
        <w:outlineLvl w:val="2"/>
        <w:rPr>
          <w:i/>
        </w:rPr>
      </w:pPr>
    </w:p>
    <w:p w14:paraId="50009A65" w14:textId="68A72F1E" w:rsidR="00A31A07" w:rsidRPr="008F013A" w:rsidRDefault="002875EF" w:rsidP="00D42525">
      <w:pPr>
        <w:pStyle w:val="Listenabsatz"/>
        <w:numPr>
          <w:ilvl w:val="1"/>
          <w:numId w:val="2"/>
        </w:numPr>
        <w:spacing w:after="200" w:line="276" w:lineRule="auto"/>
        <w:jc w:val="both"/>
        <w:outlineLvl w:val="2"/>
        <w:rPr>
          <w:lang w:val="de-DE"/>
        </w:rPr>
      </w:pPr>
      <w:r w:rsidRPr="008F013A">
        <w:rPr>
          <w:b/>
          <w:u w:val="single"/>
          <w:lang w:val="de-DE"/>
        </w:rPr>
        <w:t xml:space="preserve">Wie werden </w:t>
      </w:r>
      <w:r w:rsidR="009771FC">
        <w:rPr>
          <w:b/>
          <w:u w:val="single"/>
          <w:lang w:val="de-DE"/>
        </w:rPr>
        <w:t>ESG-</w:t>
      </w:r>
      <w:r w:rsidRPr="008F013A">
        <w:rPr>
          <w:b/>
          <w:u w:val="single"/>
          <w:lang w:val="de-DE"/>
        </w:rPr>
        <w:t xml:space="preserve">Risiken und </w:t>
      </w:r>
      <w:r w:rsidR="009771FC">
        <w:rPr>
          <w:b/>
          <w:u w:val="single"/>
          <w:lang w:val="de-DE"/>
        </w:rPr>
        <w:t>ESG-</w:t>
      </w:r>
      <w:r w:rsidRPr="008F013A">
        <w:rPr>
          <w:b/>
          <w:u w:val="single"/>
          <w:lang w:val="de-DE"/>
        </w:rPr>
        <w:t xml:space="preserve">Chancen </w:t>
      </w:r>
      <w:r w:rsidR="009771FC">
        <w:rPr>
          <w:b/>
          <w:u w:val="single"/>
          <w:lang w:val="de-DE"/>
        </w:rPr>
        <w:t>–</w:t>
      </w:r>
      <w:r w:rsidRPr="008F013A">
        <w:rPr>
          <w:b/>
          <w:u w:val="single"/>
          <w:lang w:val="de-DE"/>
        </w:rPr>
        <w:t xml:space="preserve"> auch im Zusammenhang mit dem Klimawandel </w:t>
      </w:r>
      <w:r w:rsidR="009771FC">
        <w:rPr>
          <w:b/>
          <w:u w:val="single"/>
          <w:lang w:val="de-DE"/>
        </w:rPr>
        <w:t>–</w:t>
      </w:r>
      <w:r w:rsidR="009771FC" w:rsidRPr="008F013A">
        <w:rPr>
          <w:b/>
          <w:u w:val="single"/>
          <w:lang w:val="de-DE"/>
        </w:rPr>
        <w:t xml:space="preserve"> </w:t>
      </w:r>
      <w:r w:rsidRPr="008F013A">
        <w:rPr>
          <w:b/>
          <w:u w:val="single"/>
          <w:lang w:val="de-DE"/>
        </w:rPr>
        <w:t>vom Unternehmen verstanden/berücksichtigt</w:t>
      </w:r>
      <w:r w:rsidR="00A31A07" w:rsidRPr="008F013A">
        <w:rPr>
          <w:b/>
          <w:u w:val="single"/>
          <w:lang w:val="de-DE"/>
        </w:rPr>
        <w:t>?</w:t>
      </w:r>
      <w:r w:rsidR="00321FE4" w:rsidRPr="00CE5A03">
        <w:rPr>
          <w:rStyle w:val="Funotenzeichen"/>
          <w:b/>
          <w:u w:val="single"/>
        </w:rPr>
        <w:footnoteReference w:id="4"/>
      </w:r>
    </w:p>
    <w:p w14:paraId="422FF01B" w14:textId="77777777" w:rsidR="00A31A07" w:rsidRPr="008F013A" w:rsidRDefault="00A31A07" w:rsidP="00D42525">
      <w:pPr>
        <w:pStyle w:val="Listenabsatz"/>
        <w:jc w:val="both"/>
        <w:rPr>
          <w:highlight w:val="green"/>
          <w:lang w:val="de-DE"/>
        </w:rPr>
      </w:pPr>
    </w:p>
    <w:p w14:paraId="07CB84E4" w14:textId="2D3641D6" w:rsidR="00BF0EFC" w:rsidRPr="006B3772" w:rsidRDefault="00E432AD" w:rsidP="006B3772">
      <w:pPr>
        <w:pStyle w:val="Listenabsatz"/>
        <w:numPr>
          <w:ilvl w:val="1"/>
          <w:numId w:val="2"/>
        </w:numPr>
        <w:spacing w:after="0" w:line="276" w:lineRule="auto"/>
        <w:ind w:left="426"/>
        <w:jc w:val="both"/>
        <w:outlineLvl w:val="2"/>
        <w:rPr>
          <w:lang w:val="de-DE"/>
        </w:rPr>
      </w:pPr>
      <w:bookmarkStart w:id="3" w:name="_Toc473291385"/>
      <w:r w:rsidRPr="005A5F85">
        <w:rPr>
          <w:b/>
          <w:u w:val="single"/>
          <w:lang w:val="de-DE"/>
        </w:rPr>
        <w:t>Wie viele Mitarbeiter</w:t>
      </w:r>
      <w:r w:rsidR="00382416" w:rsidRPr="005A5F85">
        <w:rPr>
          <w:b/>
          <w:u w:val="single"/>
          <w:lang w:val="de-DE"/>
        </w:rPr>
        <w:t xml:space="preserve"> innerhalb der Fondsgesellschaft</w:t>
      </w:r>
      <w:r w:rsidRPr="005A5F85">
        <w:rPr>
          <w:b/>
          <w:u w:val="single"/>
          <w:lang w:val="de-DE"/>
        </w:rPr>
        <w:t xml:space="preserve"> sind i</w:t>
      </w:r>
      <w:r w:rsidR="00382416" w:rsidRPr="005A5F85">
        <w:rPr>
          <w:b/>
          <w:u w:val="single"/>
          <w:lang w:val="de-DE"/>
        </w:rPr>
        <w:t xml:space="preserve">n den Nachhaltigen Investment Prozess involviert? </w:t>
      </w:r>
      <w:bookmarkEnd w:id="3"/>
    </w:p>
    <w:p w14:paraId="255FA8E2" w14:textId="69E1FF9E" w:rsidR="00B45D81" w:rsidRDefault="00B45D81">
      <w:pPr>
        <w:rPr>
          <w:lang w:val="de-DE"/>
        </w:rPr>
      </w:pPr>
      <w:r>
        <w:rPr>
          <w:lang w:val="de-DE"/>
        </w:rPr>
        <w:br w:type="page"/>
      </w:r>
    </w:p>
    <w:p w14:paraId="6FBB25F2" w14:textId="7553275B" w:rsidR="00A31A07" w:rsidRPr="008723BE" w:rsidRDefault="0047690D" w:rsidP="00BF0EFC">
      <w:pPr>
        <w:pStyle w:val="Listenabsatz"/>
        <w:numPr>
          <w:ilvl w:val="1"/>
          <w:numId w:val="2"/>
        </w:numPr>
        <w:spacing w:after="0" w:line="276" w:lineRule="auto"/>
        <w:jc w:val="both"/>
        <w:outlineLvl w:val="2"/>
        <w:rPr>
          <w:b/>
          <w:u w:val="single"/>
          <w:lang w:val="de-DE"/>
        </w:rPr>
      </w:pPr>
      <w:bookmarkStart w:id="4" w:name="_Toc473291387"/>
      <w:r w:rsidRPr="005A5F85">
        <w:rPr>
          <w:b/>
          <w:u w:val="single"/>
          <w:lang w:val="de-DE"/>
        </w:rPr>
        <w:lastRenderedPageBreak/>
        <w:t>In welche</w:t>
      </w:r>
      <w:r w:rsidR="009A3541" w:rsidRPr="005A5F85">
        <w:rPr>
          <w:b/>
          <w:u w:val="single"/>
          <w:lang w:val="de-DE"/>
        </w:rPr>
        <w:t>n</w:t>
      </w:r>
      <w:r w:rsidRPr="005A5F85">
        <w:rPr>
          <w:b/>
          <w:u w:val="single"/>
          <w:lang w:val="de-DE"/>
        </w:rPr>
        <w:t xml:space="preserve"> </w:t>
      </w:r>
      <w:r w:rsidR="00E91E5B">
        <w:rPr>
          <w:b/>
          <w:u w:val="single"/>
          <w:lang w:val="de-DE"/>
        </w:rPr>
        <w:t>RI-</w:t>
      </w:r>
      <w:r w:rsidRPr="005A5F85">
        <w:rPr>
          <w:b/>
          <w:u w:val="single"/>
          <w:lang w:val="de-DE"/>
        </w:rPr>
        <w:t xml:space="preserve">Initiativen ist die Fondsgesellschaft </w:t>
      </w:r>
      <w:r w:rsidR="005A5F85" w:rsidRPr="005A5F85">
        <w:rPr>
          <w:b/>
          <w:u w:val="single"/>
          <w:lang w:val="de-DE"/>
        </w:rPr>
        <w:t>beteiligt</w:t>
      </w:r>
      <w:r w:rsidR="00DA6890" w:rsidRPr="008723BE">
        <w:rPr>
          <w:b/>
          <w:u w:val="single"/>
          <w:lang w:val="de-DE"/>
        </w:rPr>
        <w:t>?</w:t>
      </w:r>
      <w:bookmarkEnd w:id="4"/>
    </w:p>
    <w:p w14:paraId="651E3CF3" w14:textId="0DB5509B" w:rsidR="0083348D" w:rsidRPr="008723BE" w:rsidRDefault="0083348D" w:rsidP="0083348D">
      <w:pPr>
        <w:spacing w:after="200" w:line="276" w:lineRule="auto"/>
        <w:jc w:val="both"/>
        <w:outlineLvl w:val="2"/>
        <w:rPr>
          <w:b/>
          <w:u w:val="single"/>
          <w:lang w:val="de-DE"/>
        </w:rPr>
      </w:pPr>
    </w:p>
    <w:tbl>
      <w:tblPr>
        <w:tblStyle w:val="Tabellenraster"/>
        <w:tblW w:w="0" w:type="auto"/>
        <w:tblLook w:val="04A0" w:firstRow="1" w:lastRow="0" w:firstColumn="1" w:lastColumn="0" w:noHBand="0" w:noVBand="1"/>
      </w:tblPr>
      <w:tblGrid>
        <w:gridCol w:w="2246"/>
        <w:gridCol w:w="2294"/>
        <w:gridCol w:w="2234"/>
        <w:gridCol w:w="2242"/>
      </w:tblGrid>
      <w:tr w:rsidR="00DA6890" w:rsidRPr="00CE5A03" w14:paraId="068C900C" w14:textId="77777777" w:rsidTr="00BB2EE7">
        <w:tc>
          <w:tcPr>
            <w:tcW w:w="2246" w:type="dxa"/>
          </w:tcPr>
          <w:p w14:paraId="79AB96C4" w14:textId="7E83CF2C" w:rsidR="00A31A07" w:rsidRPr="003D08AA" w:rsidRDefault="00E432AD" w:rsidP="00D42525">
            <w:pPr>
              <w:jc w:val="both"/>
              <w:rPr>
                <w:rFonts w:asciiTheme="minorHAnsi" w:hAnsiTheme="minorHAnsi" w:cstheme="minorHAnsi"/>
                <w:b/>
                <w:lang w:val="en-GB"/>
              </w:rPr>
            </w:pPr>
            <w:r w:rsidRPr="003D08AA">
              <w:rPr>
                <w:rFonts w:asciiTheme="minorHAnsi" w:hAnsiTheme="minorHAnsi" w:cstheme="minorHAnsi"/>
                <w:b/>
              </w:rPr>
              <w:t>Allgemeine Initiativen</w:t>
            </w:r>
            <w:r w:rsidR="00935D59" w:rsidRPr="003D08AA">
              <w:rPr>
                <w:rFonts w:asciiTheme="minorHAnsi" w:hAnsiTheme="minorHAnsi" w:cstheme="minorHAnsi"/>
                <w:b/>
              </w:rPr>
              <w:t xml:space="preserve"> </w:t>
            </w:r>
          </w:p>
        </w:tc>
        <w:tc>
          <w:tcPr>
            <w:tcW w:w="2294" w:type="dxa"/>
          </w:tcPr>
          <w:p w14:paraId="46C3E619" w14:textId="40F64FF4" w:rsidR="00A31A07" w:rsidRPr="003D08AA" w:rsidRDefault="00E432AD" w:rsidP="00D42525">
            <w:pPr>
              <w:jc w:val="both"/>
              <w:rPr>
                <w:rFonts w:asciiTheme="minorHAnsi" w:hAnsiTheme="minorHAnsi" w:cstheme="minorHAnsi"/>
                <w:b/>
                <w:lang w:val="en-GB"/>
              </w:rPr>
            </w:pPr>
            <w:r w:rsidRPr="003D08AA">
              <w:rPr>
                <w:rFonts w:asciiTheme="minorHAnsi" w:hAnsiTheme="minorHAnsi" w:cstheme="minorHAnsi"/>
                <w:b/>
              </w:rPr>
              <w:t>Umwelt- und Klimainitiativen</w:t>
            </w:r>
            <w:r w:rsidR="00935D59" w:rsidRPr="003D08AA">
              <w:rPr>
                <w:rFonts w:asciiTheme="minorHAnsi" w:hAnsiTheme="minorHAnsi" w:cstheme="minorHAnsi"/>
                <w:b/>
              </w:rPr>
              <w:t xml:space="preserve"> </w:t>
            </w:r>
          </w:p>
        </w:tc>
        <w:tc>
          <w:tcPr>
            <w:tcW w:w="2234" w:type="dxa"/>
          </w:tcPr>
          <w:p w14:paraId="645F2186" w14:textId="1DC1FB22" w:rsidR="00A31A07" w:rsidRPr="003D08AA" w:rsidRDefault="00E432AD" w:rsidP="00D42525">
            <w:pPr>
              <w:jc w:val="both"/>
              <w:rPr>
                <w:rFonts w:asciiTheme="minorHAnsi" w:hAnsiTheme="minorHAnsi" w:cstheme="minorHAnsi"/>
                <w:b/>
                <w:lang w:val="en-GB"/>
              </w:rPr>
            </w:pPr>
            <w:r w:rsidRPr="003D08AA">
              <w:rPr>
                <w:rFonts w:asciiTheme="minorHAnsi" w:hAnsiTheme="minorHAnsi" w:cstheme="minorHAnsi"/>
                <w:b/>
              </w:rPr>
              <w:t>Soziale Initiativen</w:t>
            </w:r>
            <w:r w:rsidR="00935D59" w:rsidRPr="003D08AA">
              <w:rPr>
                <w:rFonts w:asciiTheme="minorHAnsi" w:hAnsiTheme="minorHAnsi" w:cstheme="minorHAnsi"/>
                <w:b/>
              </w:rPr>
              <w:t xml:space="preserve"> </w:t>
            </w:r>
          </w:p>
        </w:tc>
        <w:tc>
          <w:tcPr>
            <w:tcW w:w="2242" w:type="dxa"/>
          </w:tcPr>
          <w:p w14:paraId="309606B8" w14:textId="5B8B67B4" w:rsidR="00A31A07" w:rsidRPr="003D08AA" w:rsidRDefault="00DA6890" w:rsidP="00D42525">
            <w:pPr>
              <w:jc w:val="both"/>
              <w:rPr>
                <w:rFonts w:asciiTheme="minorHAnsi" w:hAnsiTheme="minorHAnsi" w:cstheme="minorHAnsi"/>
                <w:b/>
                <w:lang w:val="en-GB"/>
              </w:rPr>
            </w:pPr>
            <w:r w:rsidRPr="003D08AA">
              <w:rPr>
                <w:rFonts w:asciiTheme="minorHAnsi" w:hAnsiTheme="minorHAnsi" w:cstheme="minorHAnsi"/>
                <w:b/>
              </w:rPr>
              <w:t>Governance</w:t>
            </w:r>
            <w:r w:rsidR="00935D59" w:rsidRPr="003D08AA">
              <w:rPr>
                <w:rFonts w:asciiTheme="minorHAnsi" w:hAnsiTheme="minorHAnsi" w:cstheme="minorHAnsi"/>
                <w:b/>
              </w:rPr>
              <w:t xml:space="preserve"> </w:t>
            </w:r>
            <w:r w:rsidR="00E432AD" w:rsidRPr="003D08AA">
              <w:rPr>
                <w:rFonts w:asciiTheme="minorHAnsi" w:hAnsiTheme="minorHAnsi" w:cstheme="minorHAnsi"/>
                <w:b/>
              </w:rPr>
              <w:t>Initiativen</w:t>
            </w:r>
          </w:p>
        </w:tc>
      </w:tr>
      <w:tr w:rsidR="00DA6890" w:rsidRPr="00CE5A03" w14:paraId="6E46CEF2" w14:textId="77777777" w:rsidTr="00BB2EE7">
        <w:tc>
          <w:tcPr>
            <w:tcW w:w="2246" w:type="dxa"/>
          </w:tcPr>
          <w:p w14:paraId="2F4B751C" w14:textId="4762955D" w:rsidR="00BF7C15" w:rsidRPr="003D08AA" w:rsidRDefault="00413E9D" w:rsidP="00D3313E">
            <w:pPr>
              <w:rPr>
                <w:rFonts w:asciiTheme="minorHAnsi" w:hAnsiTheme="minorHAnsi" w:cstheme="minorHAnsi"/>
                <w:lang w:val="en-GB"/>
              </w:rPr>
            </w:pPr>
            <w:sdt>
              <w:sdtPr>
                <w:rPr>
                  <w:rFonts w:cstheme="minorHAnsi"/>
                </w:rPr>
                <w:id w:val="1060134541"/>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ECCR </w:t>
            </w:r>
            <w:r w:rsidR="006A169E" w:rsidRPr="003D08AA">
              <w:rPr>
                <w:rFonts w:asciiTheme="minorHAnsi" w:hAnsiTheme="minorHAnsi" w:cstheme="minorHAnsi"/>
                <w:lang w:val="en-GB"/>
              </w:rPr>
              <w:t>–</w:t>
            </w:r>
            <w:r w:rsidR="00BF7C15" w:rsidRPr="003D08AA">
              <w:rPr>
                <w:rFonts w:asciiTheme="minorHAnsi" w:hAnsiTheme="minorHAnsi" w:cstheme="minorHAnsi"/>
                <w:lang w:val="en-GB"/>
              </w:rPr>
              <w:t xml:space="preserve"> Ecumenical Council for Corporate Responsibility</w:t>
            </w:r>
          </w:p>
          <w:p w14:paraId="7CD88703" w14:textId="0DAFBD7B" w:rsidR="00BF7C15" w:rsidRPr="003D08AA" w:rsidRDefault="00413E9D" w:rsidP="00D3313E">
            <w:pPr>
              <w:rPr>
                <w:rFonts w:asciiTheme="minorHAnsi" w:hAnsiTheme="minorHAnsi" w:cstheme="minorHAnsi"/>
                <w:lang w:val="en-GB"/>
              </w:rPr>
            </w:pPr>
            <w:sdt>
              <w:sdtPr>
                <w:rPr>
                  <w:rFonts w:cstheme="minorHAnsi"/>
                </w:rPr>
                <w:id w:val="-1210260428"/>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EFAMA RI WG </w:t>
            </w:r>
          </w:p>
          <w:p w14:paraId="19C0881C" w14:textId="3BCFC28B" w:rsidR="00BF7C15" w:rsidRPr="003D08AA" w:rsidRDefault="00413E9D" w:rsidP="00D3313E">
            <w:pPr>
              <w:rPr>
                <w:rFonts w:asciiTheme="minorHAnsi" w:hAnsiTheme="minorHAnsi" w:cstheme="minorHAnsi"/>
                <w:lang w:val="en-GB"/>
              </w:rPr>
            </w:pPr>
            <w:sdt>
              <w:sdtPr>
                <w:rPr>
                  <w:rFonts w:cstheme="minorHAnsi"/>
                </w:rPr>
                <w:id w:val="-583596978"/>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High</w:t>
            </w:r>
            <w:r w:rsidR="00DA3097" w:rsidRPr="003D08AA">
              <w:rPr>
                <w:rFonts w:asciiTheme="minorHAnsi" w:hAnsiTheme="minorHAnsi" w:cstheme="minorHAnsi"/>
                <w:lang w:val="en-GB"/>
              </w:rPr>
              <w:t>-</w:t>
            </w:r>
            <w:r w:rsidR="00BF7C15" w:rsidRPr="003D08AA">
              <w:rPr>
                <w:rFonts w:asciiTheme="minorHAnsi" w:hAnsiTheme="minorHAnsi" w:cstheme="minorHAnsi"/>
                <w:lang w:val="en-GB"/>
              </w:rPr>
              <w:t>Level Expert Group on Sustainable Finance</w:t>
            </w:r>
            <w:r w:rsidR="0072058F">
              <w:rPr>
                <w:rFonts w:asciiTheme="minorHAnsi" w:hAnsiTheme="minorHAnsi" w:cstheme="minorHAnsi"/>
                <w:lang w:val="en-GB"/>
              </w:rPr>
              <w:t xml:space="preserve"> der Europäischen Komission</w:t>
            </w:r>
          </w:p>
          <w:p w14:paraId="0A326421" w14:textId="6BB97787" w:rsidR="00BF7C15" w:rsidRPr="003D08AA" w:rsidRDefault="00413E9D" w:rsidP="00D3313E">
            <w:pPr>
              <w:rPr>
                <w:rFonts w:asciiTheme="minorHAnsi" w:hAnsiTheme="minorHAnsi" w:cstheme="minorHAnsi"/>
                <w:lang w:val="en-GB"/>
              </w:rPr>
            </w:pPr>
            <w:sdt>
              <w:sdtPr>
                <w:rPr>
                  <w:rFonts w:cstheme="minorHAnsi"/>
                </w:rPr>
                <w:id w:val="610486268"/>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ICCR </w:t>
            </w:r>
            <w:r w:rsidR="00DA3097" w:rsidRPr="003D08AA">
              <w:rPr>
                <w:rFonts w:asciiTheme="minorHAnsi" w:hAnsiTheme="minorHAnsi" w:cstheme="minorHAnsi"/>
                <w:lang w:val="en-GB"/>
              </w:rPr>
              <w:t>–</w:t>
            </w:r>
            <w:r w:rsidR="00BF7C15" w:rsidRPr="003D08AA">
              <w:rPr>
                <w:rFonts w:asciiTheme="minorHAnsi" w:hAnsiTheme="minorHAnsi" w:cstheme="minorHAnsi"/>
                <w:lang w:val="en-GB"/>
              </w:rPr>
              <w:t xml:space="preserve"> Interfaith Center on Corporate Responsibility</w:t>
            </w:r>
          </w:p>
          <w:p w14:paraId="4A38042E" w14:textId="7453A2F1" w:rsidR="00BF7C15" w:rsidRPr="003D08AA" w:rsidRDefault="00413E9D" w:rsidP="00D3313E">
            <w:pPr>
              <w:rPr>
                <w:rFonts w:asciiTheme="minorHAnsi" w:hAnsiTheme="minorHAnsi" w:cstheme="minorHAnsi"/>
                <w:lang w:val="en-GB"/>
              </w:rPr>
            </w:pPr>
            <w:sdt>
              <w:sdtPr>
                <w:rPr>
                  <w:rFonts w:cstheme="minorHAnsi"/>
                </w:rPr>
                <w:id w:val="-819956079"/>
                <w14:checkbox>
                  <w14:checked w14:val="0"/>
                  <w14:checkedState w14:val="2612" w14:font="MS Gothic"/>
                  <w14:uncheckedState w14:val="2610" w14:font="MS Gothic"/>
                </w14:checkbox>
              </w:sdtPr>
              <w:sdtEndPr/>
              <w:sdtContent>
                <w:r w:rsidR="00042856">
                  <w:rPr>
                    <w:rFonts w:ascii="MS Gothic" w:eastAsia="MS Gothic" w:hAnsi="MS Gothic" w:cstheme="minorHAnsi" w:hint="eastAsia"/>
                  </w:rPr>
                  <w:t>☐</w:t>
                </w:r>
              </w:sdtContent>
            </w:sdt>
            <w:r w:rsidR="00BF7C15" w:rsidRPr="003D08AA">
              <w:rPr>
                <w:rFonts w:asciiTheme="minorHAnsi" w:hAnsiTheme="minorHAnsi" w:cstheme="minorHAnsi"/>
              </w:rPr>
              <w:t xml:space="preserve"> National Asset Manager Association (RI Group)</w:t>
            </w:r>
          </w:p>
          <w:p w14:paraId="62052968" w14:textId="5E451E34" w:rsidR="00BF7C15" w:rsidRPr="003D08AA" w:rsidRDefault="00413E9D" w:rsidP="00D3313E">
            <w:pPr>
              <w:rPr>
                <w:rFonts w:asciiTheme="minorHAnsi" w:hAnsiTheme="minorHAnsi" w:cstheme="minorHAnsi"/>
                <w:lang w:val="en-GB"/>
              </w:rPr>
            </w:pPr>
            <w:sdt>
              <w:sdtPr>
                <w:rPr>
                  <w:rFonts w:cstheme="minorHAnsi"/>
                </w:rPr>
                <w:id w:val="1843047123"/>
                <w14:checkbox>
                  <w14:checked w14:val="0"/>
                  <w14:checkedState w14:val="2612" w14:font="MS Gothic"/>
                  <w14:uncheckedState w14:val="2610" w14:font="MS Gothic"/>
                </w14:checkbox>
              </w:sdtPr>
              <w:sdtEndPr/>
              <w:sdtContent>
                <w:r w:rsidR="00042856">
                  <w:rPr>
                    <w:rFonts w:ascii="MS Gothic" w:eastAsia="MS Gothic" w:hAnsi="MS Gothic" w:cstheme="minorHAnsi" w:hint="eastAsia"/>
                  </w:rPr>
                  <w:t>☐</w:t>
                </w:r>
              </w:sdtContent>
            </w:sdt>
            <w:r w:rsidR="00BF7C15" w:rsidRPr="003D08AA">
              <w:rPr>
                <w:rFonts w:asciiTheme="minorHAnsi" w:hAnsiTheme="minorHAnsi" w:cstheme="minorHAnsi"/>
              </w:rPr>
              <w:t xml:space="preserve"> </w:t>
            </w:r>
            <w:r w:rsidR="00BF7C15" w:rsidRPr="003D08AA">
              <w:rPr>
                <w:rFonts w:asciiTheme="minorHAnsi" w:hAnsiTheme="minorHAnsi" w:cstheme="minorHAnsi"/>
                <w:lang w:val="en-GB"/>
              </w:rPr>
              <w:t>PRI - Principles For Responsible Investment</w:t>
            </w:r>
          </w:p>
          <w:p w14:paraId="7B126CAB" w14:textId="71E9DFE6" w:rsidR="00BF7C15" w:rsidRPr="003D08AA" w:rsidRDefault="00413E9D" w:rsidP="00D3313E">
            <w:pPr>
              <w:rPr>
                <w:rFonts w:asciiTheme="minorHAnsi" w:hAnsiTheme="minorHAnsi" w:cstheme="minorHAnsi"/>
                <w:lang w:val="en-GB"/>
              </w:rPr>
            </w:pPr>
            <w:sdt>
              <w:sdtPr>
                <w:rPr>
                  <w:rFonts w:cstheme="minorHAnsi"/>
                </w:rPr>
                <w:id w:val="523764096"/>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SIFs - Sustainable Investment For</w:t>
            </w:r>
            <w:r w:rsidR="00CF77A2">
              <w:rPr>
                <w:rFonts w:asciiTheme="minorHAnsi" w:hAnsiTheme="minorHAnsi" w:cstheme="minorHAnsi"/>
                <w:lang w:val="en-GB"/>
              </w:rPr>
              <w:t>um</w:t>
            </w:r>
          </w:p>
          <w:p w14:paraId="0D19BFDD" w14:textId="051381F4" w:rsidR="00A31A07" w:rsidRPr="003D08AA" w:rsidRDefault="00413E9D" w:rsidP="00D3313E">
            <w:pPr>
              <w:rPr>
                <w:rFonts w:asciiTheme="minorHAnsi" w:hAnsiTheme="minorHAnsi" w:cstheme="minorHAnsi"/>
                <w:lang w:val="en-GB"/>
              </w:rPr>
            </w:pPr>
            <w:sdt>
              <w:sdtPr>
                <w:rPr>
                  <w:rFonts w:cstheme="minorHAnsi"/>
                </w:rPr>
                <w:id w:val="1045947150"/>
                <w14:checkbox>
                  <w14:checked w14:val="0"/>
                  <w14:checkedState w14:val="2612" w14:font="MS Gothic"/>
                  <w14:uncheckedState w14:val="2610" w14:font="MS Gothic"/>
                </w14:checkbox>
              </w:sdtPr>
              <w:sdtEndPr/>
              <w:sdtContent>
                <w:r w:rsidR="00042856">
                  <w:rPr>
                    <w:rFonts w:ascii="MS Gothic" w:eastAsia="MS Gothic" w:hAnsi="MS Gothic" w:cstheme="minorHAnsi" w:hint="eastAsia"/>
                  </w:rPr>
                  <w:t>☐</w:t>
                </w:r>
              </w:sdtContent>
            </w:sdt>
            <w:r w:rsidR="00935D59" w:rsidRPr="003D08AA">
              <w:rPr>
                <w:rFonts w:asciiTheme="minorHAnsi" w:hAnsiTheme="minorHAnsi" w:cstheme="minorHAnsi"/>
              </w:rPr>
              <w:t xml:space="preserve"> </w:t>
            </w:r>
            <w:r w:rsidR="00E432AD" w:rsidRPr="003D08AA">
              <w:rPr>
                <w:rFonts w:asciiTheme="minorHAnsi" w:hAnsiTheme="minorHAnsi" w:cstheme="minorHAnsi"/>
              </w:rPr>
              <w:t>Weitere</w:t>
            </w:r>
            <w:r w:rsidR="00935D59" w:rsidRPr="003D08AA">
              <w:rPr>
                <w:rFonts w:asciiTheme="minorHAnsi" w:hAnsiTheme="minorHAnsi" w:cstheme="minorHAnsi"/>
              </w:rPr>
              <w:t xml:space="preserve"> </w:t>
            </w:r>
            <w:r w:rsidR="00DA6890" w:rsidRPr="003D08AA">
              <w:rPr>
                <w:rFonts w:asciiTheme="minorHAnsi" w:hAnsiTheme="minorHAnsi" w:cstheme="minorHAnsi"/>
              </w:rPr>
              <w:t>(</w:t>
            </w:r>
            <w:r w:rsidR="00E432AD" w:rsidRPr="003D08AA">
              <w:rPr>
                <w:rFonts w:asciiTheme="minorHAnsi" w:hAnsiTheme="minorHAnsi" w:cstheme="minorHAnsi"/>
              </w:rPr>
              <w:t>bitte angeben)</w:t>
            </w:r>
          </w:p>
        </w:tc>
        <w:tc>
          <w:tcPr>
            <w:tcW w:w="2294" w:type="dxa"/>
          </w:tcPr>
          <w:p w14:paraId="63DF59F7" w14:textId="080FF7A9" w:rsidR="00BF7C15" w:rsidRPr="003D08AA" w:rsidRDefault="00413E9D" w:rsidP="00D3313E">
            <w:pPr>
              <w:rPr>
                <w:rFonts w:asciiTheme="minorHAnsi" w:hAnsiTheme="minorHAnsi" w:cstheme="minorHAnsi"/>
                <w:lang w:val="en-GB"/>
              </w:rPr>
            </w:pPr>
            <w:sdt>
              <w:sdtPr>
                <w:rPr>
                  <w:rFonts w:cstheme="minorHAnsi"/>
                </w:rPr>
                <w:id w:val="1711152332"/>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CDP</w:t>
            </w:r>
            <w:r w:rsidR="00DA3097" w:rsidRPr="003D08AA">
              <w:rPr>
                <w:rFonts w:asciiTheme="minorHAnsi" w:hAnsiTheme="minorHAnsi" w:cstheme="minorHAnsi"/>
                <w:lang w:val="en-GB"/>
              </w:rPr>
              <w:t xml:space="preserve"> –</w:t>
            </w:r>
            <w:r w:rsidR="00BF7C15" w:rsidRPr="003D08AA">
              <w:rPr>
                <w:rFonts w:asciiTheme="minorHAnsi" w:hAnsiTheme="minorHAnsi" w:cstheme="minorHAnsi"/>
                <w:lang w:val="en-GB"/>
              </w:rPr>
              <w:t xml:space="preserve"> Carbon Disclosure Project (please specify carbon, forest, water</w:t>
            </w:r>
            <w:r w:rsidR="00E62B74" w:rsidRPr="003D08AA">
              <w:rPr>
                <w:rFonts w:asciiTheme="minorHAnsi" w:hAnsiTheme="minorHAnsi" w:cstheme="minorHAnsi"/>
                <w:lang w:val="en-GB"/>
              </w:rPr>
              <w:t xml:space="preserve"> etc.</w:t>
            </w:r>
            <w:r w:rsidR="00BF7C15" w:rsidRPr="003D08AA">
              <w:rPr>
                <w:rFonts w:asciiTheme="minorHAnsi" w:hAnsiTheme="minorHAnsi" w:cstheme="minorHAnsi"/>
                <w:lang w:val="en-GB"/>
              </w:rPr>
              <w:t>)</w:t>
            </w:r>
          </w:p>
          <w:p w14:paraId="0A8B3E09" w14:textId="15C23D17" w:rsidR="00BF7C15" w:rsidRPr="003D08AA" w:rsidRDefault="00413E9D" w:rsidP="00D3313E">
            <w:pPr>
              <w:rPr>
                <w:rFonts w:asciiTheme="minorHAnsi" w:hAnsiTheme="minorHAnsi" w:cstheme="minorHAnsi"/>
                <w:lang w:val="en-GB"/>
              </w:rPr>
            </w:pPr>
            <w:sdt>
              <w:sdtPr>
                <w:rPr>
                  <w:rFonts w:cstheme="minorHAnsi"/>
                </w:rPr>
                <w:id w:val="279305168"/>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042856">
              <w:rPr>
                <w:rFonts w:asciiTheme="minorHAnsi" w:hAnsiTheme="minorHAnsi" w:cstheme="minorHAnsi"/>
                <w:lang w:val="en-GB"/>
              </w:rPr>
              <w:t xml:space="preserve"> </w:t>
            </w:r>
            <w:r w:rsidR="00BF7C15" w:rsidRPr="003D08AA">
              <w:rPr>
                <w:rFonts w:asciiTheme="minorHAnsi" w:hAnsiTheme="minorHAnsi" w:cstheme="minorHAnsi"/>
                <w:lang w:val="en-GB"/>
              </w:rPr>
              <w:t>Climate Bond Initiative</w:t>
            </w:r>
          </w:p>
          <w:p w14:paraId="1AD7A8ED" w14:textId="786B1581" w:rsidR="00BF7C15" w:rsidRPr="003D08AA" w:rsidRDefault="00413E9D" w:rsidP="00D3313E">
            <w:pPr>
              <w:rPr>
                <w:rFonts w:asciiTheme="minorHAnsi" w:hAnsiTheme="minorHAnsi" w:cstheme="minorHAnsi"/>
                <w:lang w:val="en-GB"/>
              </w:rPr>
            </w:pPr>
            <w:sdt>
              <w:sdtPr>
                <w:rPr>
                  <w:rFonts w:cstheme="minorHAnsi"/>
                </w:rPr>
                <w:id w:val="-754899684"/>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Green Bond Principles</w:t>
            </w:r>
          </w:p>
          <w:p w14:paraId="5E7854C7" w14:textId="6735BE91" w:rsidR="00BF7C15" w:rsidRPr="003D08AA" w:rsidRDefault="00413E9D" w:rsidP="00D3313E">
            <w:pPr>
              <w:rPr>
                <w:rFonts w:asciiTheme="minorHAnsi" w:hAnsiTheme="minorHAnsi" w:cstheme="minorHAnsi"/>
                <w:lang w:val="en-GB"/>
              </w:rPr>
            </w:pPr>
            <w:sdt>
              <w:sdtPr>
                <w:rPr>
                  <w:rFonts w:cstheme="minorHAnsi"/>
                </w:rPr>
                <w:id w:val="-1717031672"/>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IIG</w:t>
            </w:r>
            <w:r w:rsidR="008F139C" w:rsidRPr="003D08AA">
              <w:rPr>
                <w:rFonts w:asciiTheme="minorHAnsi" w:hAnsiTheme="minorHAnsi" w:cstheme="minorHAnsi"/>
                <w:lang w:val="en-GB"/>
              </w:rPr>
              <w:t>C</w:t>
            </w:r>
            <w:r w:rsidR="00BF7C15" w:rsidRPr="003D08AA">
              <w:rPr>
                <w:rFonts w:asciiTheme="minorHAnsi" w:hAnsiTheme="minorHAnsi" w:cstheme="minorHAnsi"/>
                <w:lang w:val="en-GB"/>
              </w:rPr>
              <w:t xml:space="preserve">C </w:t>
            </w:r>
            <w:r w:rsidR="00C83B64" w:rsidRPr="003D08AA">
              <w:rPr>
                <w:rFonts w:asciiTheme="minorHAnsi" w:hAnsiTheme="minorHAnsi" w:cstheme="minorHAnsi"/>
                <w:lang w:val="en-GB"/>
              </w:rPr>
              <w:t>–</w:t>
            </w:r>
            <w:r w:rsidR="00BF7C15" w:rsidRPr="003D08AA">
              <w:rPr>
                <w:rFonts w:asciiTheme="minorHAnsi" w:hAnsiTheme="minorHAnsi" w:cstheme="minorHAnsi"/>
                <w:lang w:val="en-GB"/>
              </w:rPr>
              <w:t xml:space="preserve"> Institutional Investors Group on Climate Change</w:t>
            </w:r>
          </w:p>
          <w:p w14:paraId="4959377A" w14:textId="1404B60D" w:rsidR="00BF7C15" w:rsidRPr="003D08AA" w:rsidRDefault="00413E9D" w:rsidP="00D3313E">
            <w:pPr>
              <w:rPr>
                <w:rFonts w:asciiTheme="minorHAnsi" w:hAnsiTheme="minorHAnsi" w:cstheme="minorHAnsi"/>
                <w:lang w:val="en-GB"/>
              </w:rPr>
            </w:pPr>
            <w:sdt>
              <w:sdtPr>
                <w:rPr>
                  <w:rFonts w:cstheme="minorHAnsi"/>
                </w:rPr>
                <w:id w:val="2136979342"/>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Montreal Carbon pledge</w:t>
            </w:r>
          </w:p>
          <w:p w14:paraId="7EB20D59" w14:textId="38D79832" w:rsidR="00BF7C15" w:rsidRPr="003D08AA" w:rsidRDefault="00413E9D" w:rsidP="00D3313E">
            <w:pPr>
              <w:rPr>
                <w:rFonts w:asciiTheme="minorHAnsi" w:hAnsiTheme="minorHAnsi" w:cstheme="minorHAnsi"/>
                <w:lang w:val="en-GB"/>
              </w:rPr>
            </w:pPr>
            <w:sdt>
              <w:sdtPr>
                <w:rPr>
                  <w:rFonts w:cstheme="minorHAnsi"/>
                </w:rPr>
                <w:id w:val="209931074"/>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Paris Pledge for Action</w:t>
            </w:r>
          </w:p>
          <w:p w14:paraId="0FB6FADB" w14:textId="047EDEDB" w:rsidR="00BF7C15" w:rsidRPr="003D08AA" w:rsidRDefault="00413E9D" w:rsidP="00D3313E">
            <w:pPr>
              <w:rPr>
                <w:rFonts w:asciiTheme="minorHAnsi" w:hAnsiTheme="minorHAnsi" w:cstheme="minorHAnsi"/>
                <w:lang w:val="en-GB"/>
              </w:rPr>
            </w:pPr>
            <w:sdt>
              <w:sdtPr>
                <w:rPr>
                  <w:rFonts w:cstheme="minorHAnsi"/>
                </w:rPr>
                <w:id w:val="442420134"/>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Portfolio Decarbonization Coalition</w:t>
            </w:r>
          </w:p>
          <w:p w14:paraId="1B4C2B55" w14:textId="3337734C" w:rsidR="00A31A07" w:rsidRPr="003D08AA" w:rsidRDefault="00413E9D" w:rsidP="00D3313E">
            <w:pPr>
              <w:rPr>
                <w:rFonts w:asciiTheme="minorHAnsi" w:hAnsiTheme="minorHAnsi" w:cstheme="minorHAnsi"/>
                <w:lang w:val="en-GB"/>
              </w:rPr>
            </w:pPr>
            <w:sdt>
              <w:sdtPr>
                <w:rPr>
                  <w:rFonts w:cstheme="minorHAnsi"/>
                </w:rPr>
                <w:id w:val="13884617"/>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935D59" w:rsidRPr="003D08AA">
              <w:rPr>
                <w:rFonts w:asciiTheme="minorHAnsi" w:hAnsiTheme="minorHAnsi" w:cstheme="minorHAnsi"/>
                <w:lang w:val="en-GB"/>
              </w:rPr>
              <w:t xml:space="preserve"> </w:t>
            </w:r>
            <w:r w:rsidR="00E432AD" w:rsidRPr="003D08AA">
              <w:rPr>
                <w:rFonts w:asciiTheme="minorHAnsi" w:hAnsiTheme="minorHAnsi" w:cstheme="minorHAnsi"/>
                <w:lang w:val="en-GB"/>
              </w:rPr>
              <w:t>Weitere</w:t>
            </w:r>
            <w:r w:rsidR="00935D59" w:rsidRPr="003D08AA">
              <w:rPr>
                <w:rFonts w:asciiTheme="minorHAnsi" w:hAnsiTheme="minorHAnsi" w:cstheme="minorHAnsi"/>
                <w:lang w:val="en-GB"/>
              </w:rPr>
              <w:t xml:space="preserve"> </w:t>
            </w:r>
            <w:r w:rsidR="00DA6890" w:rsidRPr="003D08AA">
              <w:rPr>
                <w:rFonts w:asciiTheme="minorHAnsi" w:hAnsiTheme="minorHAnsi" w:cstheme="minorHAnsi"/>
                <w:lang w:val="en-GB"/>
              </w:rPr>
              <w:t>(</w:t>
            </w:r>
            <w:r w:rsidR="00E432AD" w:rsidRPr="003D08AA">
              <w:rPr>
                <w:rFonts w:asciiTheme="minorHAnsi" w:hAnsiTheme="minorHAnsi" w:cstheme="minorHAnsi"/>
                <w:lang w:val="en-GB"/>
              </w:rPr>
              <w:t>bitte angeben)</w:t>
            </w:r>
          </w:p>
        </w:tc>
        <w:tc>
          <w:tcPr>
            <w:tcW w:w="2234" w:type="dxa"/>
          </w:tcPr>
          <w:p w14:paraId="513520EA" w14:textId="6E33C88D" w:rsidR="00BF7C15" w:rsidRPr="003D08AA" w:rsidRDefault="00413E9D" w:rsidP="00D3313E">
            <w:pPr>
              <w:rPr>
                <w:rFonts w:asciiTheme="minorHAnsi" w:hAnsiTheme="minorHAnsi" w:cstheme="minorHAnsi"/>
                <w:lang w:val="en-GB"/>
              </w:rPr>
            </w:pPr>
            <w:sdt>
              <w:sdtPr>
                <w:rPr>
                  <w:rFonts w:cstheme="minorHAnsi"/>
                </w:rPr>
                <w:id w:val="1943570106"/>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Access to Medicine Foundation </w:t>
            </w:r>
          </w:p>
          <w:p w14:paraId="7E3C9A21" w14:textId="0DCD71F1" w:rsidR="00BF7C15" w:rsidRPr="003D08AA" w:rsidRDefault="00413E9D" w:rsidP="00D3313E">
            <w:pPr>
              <w:rPr>
                <w:rFonts w:asciiTheme="minorHAnsi" w:hAnsiTheme="minorHAnsi" w:cstheme="minorHAnsi"/>
                <w:lang w:val="en-GB"/>
              </w:rPr>
            </w:pPr>
            <w:sdt>
              <w:sdtPr>
                <w:rPr>
                  <w:rFonts w:cstheme="minorHAnsi"/>
                </w:rPr>
                <w:id w:val="2059282254"/>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Access to Nutrition Foundation</w:t>
            </w:r>
          </w:p>
          <w:p w14:paraId="75F1DE1E" w14:textId="77565919" w:rsidR="00BF7C15" w:rsidRPr="003D08AA" w:rsidRDefault="00413E9D" w:rsidP="00D3313E">
            <w:pPr>
              <w:rPr>
                <w:rFonts w:asciiTheme="minorHAnsi" w:hAnsiTheme="minorHAnsi" w:cstheme="minorHAnsi"/>
                <w:lang w:val="en-GB"/>
              </w:rPr>
            </w:pPr>
            <w:sdt>
              <w:sdtPr>
                <w:rPr>
                  <w:rFonts w:cstheme="minorHAnsi"/>
                </w:rPr>
                <w:id w:val="-1696069113"/>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BF7C15" w:rsidRPr="003D08AA">
              <w:rPr>
                <w:rFonts w:asciiTheme="minorHAnsi" w:hAnsiTheme="minorHAnsi" w:cstheme="minorHAnsi"/>
                <w:lang w:val="en-GB"/>
              </w:rPr>
              <w:t xml:space="preserve"> Accord on Fire and Building Safety in Bangladesh</w:t>
            </w:r>
          </w:p>
          <w:p w14:paraId="7C0E695F" w14:textId="0EBDEA34" w:rsidR="00A31A07" w:rsidRPr="003D08AA" w:rsidRDefault="00413E9D" w:rsidP="00D3313E">
            <w:pPr>
              <w:rPr>
                <w:rFonts w:asciiTheme="minorHAnsi" w:hAnsiTheme="minorHAnsi" w:cstheme="minorHAnsi"/>
                <w:lang w:val="en-GB"/>
              </w:rPr>
            </w:pPr>
            <w:sdt>
              <w:sdtPr>
                <w:rPr>
                  <w:rFonts w:cstheme="minorHAnsi"/>
                </w:rPr>
                <w:id w:val="-451787722"/>
                <w14:checkbox>
                  <w14:checked w14:val="0"/>
                  <w14:checkedState w14:val="2612" w14:font="MS Gothic"/>
                  <w14:uncheckedState w14:val="2610" w14:font="MS Gothic"/>
                </w14:checkbox>
              </w:sdtPr>
              <w:sdtEndPr/>
              <w:sdtContent>
                <w:r w:rsidR="00042856">
                  <w:rPr>
                    <w:rFonts w:ascii="MS Gothic" w:eastAsia="MS Gothic" w:hAnsi="MS Gothic" w:cstheme="minorHAnsi" w:hint="eastAsia"/>
                  </w:rPr>
                  <w:t>☐</w:t>
                </w:r>
              </w:sdtContent>
            </w:sdt>
            <w:r w:rsidR="00935D59" w:rsidRPr="003D08AA">
              <w:rPr>
                <w:rFonts w:asciiTheme="minorHAnsi" w:hAnsiTheme="minorHAnsi" w:cstheme="minorHAnsi"/>
              </w:rPr>
              <w:t xml:space="preserve"> </w:t>
            </w:r>
            <w:r w:rsidR="00EC2D86" w:rsidRPr="003D08AA">
              <w:rPr>
                <w:rFonts w:asciiTheme="minorHAnsi" w:hAnsiTheme="minorHAnsi" w:cstheme="minorHAnsi"/>
              </w:rPr>
              <w:t>Weitere</w:t>
            </w:r>
            <w:r w:rsidR="00935D59" w:rsidRPr="003D08AA">
              <w:rPr>
                <w:rFonts w:asciiTheme="minorHAnsi" w:hAnsiTheme="minorHAnsi" w:cstheme="minorHAnsi"/>
              </w:rPr>
              <w:t xml:space="preserve"> </w:t>
            </w:r>
            <w:r w:rsidR="00DA6890" w:rsidRPr="003D08AA">
              <w:rPr>
                <w:rFonts w:asciiTheme="minorHAnsi" w:hAnsiTheme="minorHAnsi" w:cstheme="minorHAnsi"/>
              </w:rPr>
              <w:t>(</w:t>
            </w:r>
            <w:r w:rsidR="00EC2D86" w:rsidRPr="003D08AA">
              <w:rPr>
                <w:rFonts w:asciiTheme="minorHAnsi" w:hAnsiTheme="minorHAnsi" w:cstheme="minorHAnsi"/>
              </w:rPr>
              <w:t>bitte angeben</w:t>
            </w:r>
            <w:r w:rsidR="00DA6890" w:rsidRPr="003D08AA">
              <w:rPr>
                <w:rFonts w:asciiTheme="minorHAnsi" w:hAnsiTheme="minorHAnsi" w:cstheme="minorHAnsi"/>
              </w:rPr>
              <w:t>)</w:t>
            </w:r>
            <w:r w:rsidR="00A31A07" w:rsidRPr="003D08AA">
              <w:rPr>
                <w:rFonts w:asciiTheme="minorHAnsi" w:hAnsiTheme="minorHAnsi" w:cstheme="minorHAnsi"/>
              </w:rPr>
              <w:br/>
            </w:r>
          </w:p>
        </w:tc>
        <w:tc>
          <w:tcPr>
            <w:tcW w:w="2242" w:type="dxa"/>
          </w:tcPr>
          <w:p w14:paraId="4FED592C" w14:textId="47C3564B" w:rsidR="00A31A07" w:rsidRPr="003D08AA" w:rsidRDefault="00413E9D" w:rsidP="00D3313E">
            <w:pPr>
              <w:rPr>
                <w:rFonts w:asciiTheme="minorHAnsi" w:hAnsiTheme="minorHAnsi" w:cstheme="minorHAnsi"/>
                <w:lang w:val="en-GB"/>
              </w:rPr>
            </w:pPr>
            <w:sdt>
              <w:sdtPr>
                <w:rPr>
                  <w:rFonts w:cstheme="minorHAnsi"/>
                </w:rPr>
                <w:id w:val="-2033028102"/>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935D59" w:rsidRPr="003D08AA">
              <w:rPr>
                <w:rFonts w:asciiTheme="minorHAnsi" w:hAnsiTheme="minorHAnsi" w:cstheme="minorHAnsi"/>
                <w:lang w:val="en-GB"/>
              </w:rPr>
              <w:t xml:space="preserve"> </w:t>
            </w:r>
            <w:r w:rsidR="00A31A07" w:rsidRPr="003D08AA">
              <w:rPr>
                <w:rFonts w:asciiTheme="minorHAnsi" w:hAnsiTheme="minorHAnsi" w:cstheme="minorHAnsi"/>
                <w:lang w:val="en-GB"/>
              </w:rPr>
              <w:t>ICGN</w:t>
            </w:r>
            <w:r w:rsidR="00935D59" w:rsidRPr="003D08AA">
              <w:rPr>
                <w:rFonts w:asciiTheme="minorHAnsi" w:hAnsiTheme="minorHAnsi" w:cstheme="minorHAnsi"/>
                <w:lang w:val="en-GB"/>
              </w:rPr>
              <w:t xml:space="preserve"> </w:t>
            </w:r>
            <w:r w:rsidR="006A169E" w:rsidRPr="003D08AA">
              <w:rPr>
                <w:rFonts w:asciiTheme="minorHAnsi" w:hAnsiTheme="minorHAnsi" w:cstheme="minorHAnsi"/>
                <w:lang w:val="en-GB"/>
              </w:rPr>
              <w:t>–</w:t>
            </w:r>
            <w:r w:rsidR="00935D59" w:rsidRPr="003D08AA">
              <w:rPr>
                <w:rFonts w:asciiTheme="minorHAnsi" w:hAnsiTheme="minorHAnsi" w:cstheme="minorHAnsi"/>
                <w:lang w:val="en-GB"/>
              </w:rPr>
              <w:t xml:space="preserve"> </w:t>
            </w:r>
            <w:r w:rsidR="00A31A07" w:rsidRPr="003D08AA">
              <w:rPr>
                <w:rFonts w:asciiTheme="minorHAnsi" w:hAnsiTheme="minorHAnsi" w:cstheme="minorHAnsi"/>
                <w:lang w:val="en-GB"/>
              </w:rPr>
              <w:t>International</w:t>
            </w:r>
            <w:r w:rsidR="00935D59" w:rsidRPr="003D08AA">
              <w:rPr>
                <w:rFonts w:asciiTheme="minorHAnsi" w:hAnsiTheme="minorHAnsi" w:cstheme="minorHAnsi"/>
                <w:lang w:val="en-GB"/>
              </w:rPr>
              <w:t xml:space="preserve"> </w:t>
            </w:r>
            <w:r w:rsidR="00A31A07" w:rsidRPr="003D08AA">
              <w:rPr>
                <w:rFonts w:asciiTheme="minorHAnsi" w:hAnsiTheme="minorHAnsi" w:cstheme="minorHAnsi"/>
                <w:lang w:val="en-GB"/>
              </w:rPr>
              <w:t>Corporate</w:t>
            </w:r>
            <w:r w:rsidR="00935D59" w:rsidRPr="003D08AA">
              <w:rPr>
                <w:rFonts w:asciiTheme="minorHAnsi" w:hAnsiTheme="minorHAnsi" w:cstheme="minorHAnsi"/>
                <w:lang w:val="en-GB"/>
              </w:rPr>
              <w:t xml:space="preserve"> </w:t>
            </w:r>
            <w:r w:rsidR="00A31A07" w:rsidRPr="003D08AA">
              <w:rPr>
                <w:rFonts w:asciiTheme="minorHAnsi" w:hAnsiTheme="minorHAnsi" w:cstheme="minorHAnsi"/>
                <w:lang w:val="en-GB"/>
              </w:rPr>
              <w:t>Governance</w:t>
            </w:r>
            <w:r w:rsidR="00935D59" w:rsidRPr="003D08AA">
              <w:rPr>
                <w:rFonts w:asciiTheme="minorHAnsi" w:hAnsiTheme="minorHAnsi" w:cstheme="minorHAnsi"/>
                <w:lang w:val="en-GB"/>
              </w:rPr>
              <w:t xml:space="preserve"> </w:t>
            </w:r>
            <w:r w:rsidR="00A31A07" w:rsidRPr="003D08AA">
              <w:rPr>
                <w:rFonts w:asciiTheme="minorHAnsi" w:hAnsiTheme="minorHAnsi" w:cstheme="minorHAnsi"/>
                <w:lang w:val="en-GB"/>
              </w:rPr>
              <w:t>Network</w:t>
            </w:r>
          </w:p>
          <w:p w14:paraId="5F82C9F8" w14:textId="77501C84" w:rsidR="00A31A07" w:rsidRPr="003D08AA" w:rsidRDefault="00413E9D" w:rsidP="00D3313E">
            <w:pPr>
              <w:rPr>
                <w:rFonts w:asciiTheme="minorHAnsi" w:hAnsiTheme="minorHAnsi" w:cstheme="minorHAnsi"/>
                <w:lang w:val="en-GB"/>
              </w:rPr>
            </w:pPr>
            <w:sdt>
              <w:sdtPr>
                <w:rPr>
                  <w:rFonts w:cstheme="minorHAnsi"/>
                </w:rPr>
                <w:id w:val="1400716367"/>
                <w14:checkbox>
                  <w14:checked w14:val="0"/>
                  <w14:checkedState w14:val="2612" w14:font="MS Gothic"/>
                  <w14:uncheckedState w14:val="2610" w14:font="MS Gothic"/>
                </w14:checkbox>
              </w:sdtPr>
              <w:sdtEndPr/>
              <w:sdtContent>
                <w:r w:rsidR="00042856">
                  <w:rPr>
                    <w:rFonts w:ascii="MS Gothic" w:eastAsia="MS Gothic" w:hAnsi="MS Gothic" w:cstheme="minorHAnsi" w:hint="eastAsia"/>
                    <w:lang w:val="en-GB"/>
                  </w:rPr>
                  <w:t>☐</w:t>
                </w:r>
              </w:sdtContent>
            </w:sdt>
            <w:r w:rsidR="00935D59" w:rsidRPr="003D08AA">
              <w:rPr>
                <w:rFonts w:asciiTheme="minorHAnsi" w:hAnsiTheme="minorHAnsi" w:cstheme="minorHAnsi"/>
                <w:lang w:val="en-GB"/>
              </w:rPr>
              <w:t xml:space="preserve"> </w:t>
            </w:r>
            <w:r w:rsidR="00EC2D86" w:rsidRPr="003D08AA">
              <w:rPr>
                <w:rFonts w:asciiTheme="minorHAnsi" w:hAnsiTheme="minorHAnsi" w:cstheme="minorHAnsi"/>
                <w:lang w:val="en-GB"/>
              </w:rPr>
              <w:t>Weitere</w:t>
            </w:r>
            <w:r w:rsidR="00935D59" w:rsidRPr="003D08AA">
              <w:rPr>
                <w:rFonts w:asciiTheme="minorHAnsi" w:hAnsiTheme="minorHAnsi" w:cstheme="minorHAnsi"/>
                <w:lang w:val="en-GB"/>
              </w:rPr>
              <w:t xml:space="preserve"> </w:t>
            </w:r>
            <w:r w:rsidR="00DA6890" w:rsidRPr="003D08AA">
              <w:rPr>
                <w:rFonts w:asciiTheme="minorHAnsi" w:hAnsiTheme="minorHAnsi" w:cstheme="minorHAnsi"/>
                <w:lang w:val="en-GB"/>
              </w:rPr>
              <w:t>(</w:t>
            </w:r>
            <w:r w:rsidR="00EC2D86" w:rsidRPr="003D08AA">
              <w:rPr>
                <w:rFonts w:asciiTheme="minorHAnsi" w:hAnsiTheme="minorHAnsi" w:cstheme="minorHAnsi"/>
                <w:lang w:val="en-GB"/>
              </w:rPr>
              <w:t>bitte angeben</w:t>
            </w:r>
            <w:r w:rsidR="00DA6890" w:rsidRPr="003D08AA">
              <w:rPr>
                <w:rFonts w:asciiTheme="minorHAnsi" w:hAnsiTheme="minorHAnsi" w:cstheme="minorHAnsi"/>
                <w:lang w:val="en-GB"/>
              </w:rPr>
              <w:t>)</w:t>
            </w:r>
          </w:p>
          <w:p w14:paraId="378B18E5" w14:textId="77777777" w:rsidR="00A31A07" w:rsidRPr="003D08AA" w:rsidRDefault="00A31A07" w:rsidP="00D3313E">
            <w:pPr>
              <w:rPr>
                <w:rFonts w:asciiTheme="minorHAnsi" w:hAnsiTheme="minorHAnsi" w:cstheme="minorHAnsi"/>
                <w:lang w:val="en-GB"/>
              </w:rPr>
            </w:pPr>
          </w:p>
        </w:tc>
      </w:tr>
    </w:tbl>
    <w:p w14:paraId="11BEEF1D" w14:textId="77777777" w:rsidR="00EC2D86" w:rsidRPr="00EC2D86" w:rsidRDefault="00EC2D86" w:rsidP="00EC2D86">
      <w:pPr>
        <w:pStyle w:val="Listenabsatz"/>
        <w:spacing w:after="200" w:line="276" w:lineRule="auto"/>
        <w:ind w:left="792"/>
        <w:jc w:val="both"/>
        <w:outlineLvl w:val="2"/>
      </w:pPr>
    </w:p>
    <w:p w14:paraId="0FE63960" w14:textId="7849F25D" w:rsidR="00DA6890" w:rsidRPr="008723BE" w:rsidRDefault="00391004" w:rsidP="00D42525">
      <w:pPr>
        <w:pStyle w:val="Listenabsatz"/>
        <w:numPr>
          <w:ilvl w:val="1"/>
          <w:numId w:val="2"/>
        </w:numPr>
        <w:spacing w:after="200" w:line="276" w:lineRule="auto"/>
        <w:jc w:val="both"/>
        <w:outlineLvl w:val="2"/>
        <w:rPr>
          <w:lang w:val="de-DE"/>
        </w:rPr>
      </w:pPr>
      <w:r w:rsidRPr="008723BE">
        <w:rPr>
          <w:b/>
          <w:u w:val="single"/>
          <w:lang w:val="de-DE"/>
        </w:rPr>
        <w:t>W</w:t>
      </w:r>
      <w:r>
        <w:rPr>
          <w:b/>
          <w:u w:val="single"/>
          <w:lang w:val="de-DE"/>
        </w:rPr>
        <w:t>ie hoch</w:t>
      </w:r>
      <w:r w:rsidRPr="008723BE">
        <w:rPr>
          <w:b/>
          <w:u w:val="single"/>
          <w:lang w:val="de-DE"/>
        </w:rPr>
        <w:t xml:space="preserve"> </w:t>
      </w:r>
      <w:r w:rsidR="00EC2D86" w:rsidRPr="008723BE">
        <w:rPr>
          <w:b/>
          <w:u w:val="single"/>
          <w:lang w:val="de-DE"/>
        </w:rPr>
        <w:t>ist die Gesamtsumme der nachhaltig</w:t>
      </w:r>
      <w:r w:rsidR="00650EAD">
        <w:rPr>
          <w:b/>
          <w:u w:val="single"/>
          <w:lang w:val="de-DE"/>
        </w:rPr>
        <w:t xml:space="preserve"> und verantwortlich</w:t>
      </w:r>
      <w:r w:rsidR="00EC2D86" w:rsidRPr="008723BE">
        <w:rPr>
          <w:b/>
          <w:u w:val="single"/>
          <w:lang w:val="de-DE"/>
        </w:rPr>
        <w:t xml:space="preserve"> verwalteten Vermögenswerte (AuM)</w:t>
      </w:r>
      <w:r w:rsidR="00DA6890" w:rsidRPr="008723BE">
        <w:rPr>
          <w:b/>
          <w:u w:val="single"/>
          <w:lang w:val="de-DE"/>
        </w:rPr>
        <w:t>?</w:t>
      </w:r>
      <w:r w:rsidR="00935D59" w:rsidRPr="008723BE">
        <w:rPr>
          <w:b/>
          <w:u w:val="single"/>
          <w:lang w:val="de-DE"/>
        </w:rPr>
        <w:t xml:space="preserve"> </w:t>
      </w:r>
    </w:p>
    <w:p w14:paraId="551D2894" w14:textId="68037D4C" w:rsidR="00B45D81" w:rsidRDefault="00B45D81">
      <w:pPr>
        <w:rPr>
          <w:lang w:val="de-DE"/>
        </w:rPr>
      </w:pPr>
      <w:r>
        <w:rPr>
          <w:lang w:val="de-DE"/>
        </w:rPr>
        <w:br w:type="page"/>
      </w:r>
    </w:p>
    <w:p w14:paraId="0E33C37D" w14:textId="2F574DFF" w:rsidR="00DA6890" w:rsidRPr="005A5F85" w:rsidRDefault="00E91E5B" w:rsidP="008D2B76">
      <w:pPr>
        <w:pStyle w:val="Listenabsatz"/>
        <w:numPr>
          <w:ilvl w:val="0"/>
          <w:numId w:val="2"/>
        </w:numPr>
        <w:shd w:val="clear" w:color="auto" w:fill="ACB9CA" w:themeFill="text2" w:themeFillTint="66"/>
        <w:spacing w:after="200" w:line="276" w:lineRule="auto"/>
        <w:jc w:val="both"/>
        <w:outlineLvl w:val="0"/>
        <w:rPr>
          <w:i/>
          <w:sz w:val="28"/>
          <w:szCs w:val="28"/>
          <w:lang w:val="de-DE"/>
        </w:rPr>
      </w:pPr>
      <w:r w:rsidRPr="00372A48">
        <w:rPr>
          <w:i/>
          <w:sz w:val="28"/>
          <w:szCs w:val="28"/>
          <w:lang w:val="de-DE"/>
        </w:rPr>
        <w:lastRenderedPageBreak/>
        <w:t>Allgemeine Informationen zu</w:t>
      </w:r>
      <w:r>
        <w:rPr>
          <w:i/>
          <w:sz w:val="28"/>
          <w:szCs w:val="28"/>
          <w:lang w:val="de-DE"/>
        </w:rPr>
        <w:t xml:space="preserve"> den</w:t>
      </w:r>
      <w:r w:rsidRPr="00372A48">
        <w:rPr>
          <w:i/>
          <w:sz w:val="28"/>
          <w:szCs w:val="28"/>
          <w:lang w:val="de-DE"/>
        </w:rPr>
        <w:t xml:space="preserve"> SRI-Fonds, </w:t>
      </w:r>
      <w:r>
        <w:rPr>
          <w:i/>
          <w:sz w:val="28"/>
          <w:szCs w:val="28"/>
          <w:lang w:val="de-DE"/>
        </w:rPr>
        <w:t>für die der</w:t>
      </w:r>
      <w:r w:rsidRPr="00372A48">
        <w:rPr>
          <w:i/>
          <w:sz w:val="28"/>
          <w:szCs w:val="28"/>
          <w:lang w:val="de-DE"/>
        </w:rPr>
        <w:t xml:space="preserve"> Kodex </w:t>
      </w:r>
      <w:r>
        <w:rPr>
          <w:i/>
          <w:sz w:val="28"/>
          <w:szCs w:val="28"/>
          <w:lang w:val="de-DE"/>
        </w:rPr>
        <w:t>ausgefüllt wird</w:t>
      </w:r>
    </w:p>
    <w:p w14:paraId="72DF3AF2" w14:textId="77777777" w:rsidR="00DA6890" w:rsidRPr="008723BE" w:rsidRDefault="00DA6890" w:rsidP="00D42525">
      <w:pPr>
        <w:pStyle w:val="Listenabsatz"/>
        <w:ind w:left="792"/>
        <w:jc w:val="both"/>
        <w:rPr>
          <w:lang w:val="de-DE"/>
        </w:rPr>
      </w:pPr>
    </w:p>
    <w:p w14:paraId="6CF60E59" w14:textId="22E11ED5" w:rsidR="00C60491" w:rsidRPr="005A5F85" w:rsidRDefault="005C0567" w:rsidP="00C60491">
      <w:pPr>
        <w:pStyle w:val="Listenabsatz"/>
        <w:numPr>
          <w:ilvl w:val="1"/>
          <w:numId w:val="2"/>
        </w:numPr>
        <w:spacing w:after="200" w:line="276" w:lineRule="auto"/>
        <w:outlineLvl w:val="1"/>
        <w:rPr>
          <w:lang w:val="de-DE"/>
        </w:rPr>
      </w:pPr>
      <w:bookmarkStart w:id="5" w:name="_Toc473291392"/>
      <w:bookmarkStart w:id="6" w:name="_Toc473291394"/>
      <w:r w:rsidRPr="005C0567">
        <w:rPr>
          <w:b/>
          <w:u w:val="single"/>
          <w:lang w:val="de-DE"/>
        </w:rPr>
        <w:t>Was versucht /versuchen diese/r Fonds durch die Berücksichtigung v</w:t>
      </w:r>
      <w:r>
        <w:rPr>
          <w:b/>
          <w:u w:val="single"/>
          <w:lang w:val="de-DE"/>
        </w:rPr>
        <w:t>on ESG-</w:t>
      </w:r>
      <w:r w:rsidR="00522755">
        <w:rPr>
          <w:b/>
          <w:u w:val="single"/>
          <w:lang w:val="de-DE"/>
        </w:rPr>
        <w:t xml:space="preserve">Strategien und </w:t>
      </w:r>
      <w:r>
        <w:rPr>
          <w:b/>
          <w:u w:val="single"/>
          <w:lang w:val="de-DE"/>
        </w:rPr>
        <w:t>Kriterien zu erreichen?</w:t>
      </w:r>
      <w:bookmarkEnd w:id="5"/>
    </w:p>
    <w:p w14:paraId="0CEF9F12" w14:textId="77777777" w:rsidR="00DA6890" w:rsidRPr="008F013A" w:rsidRDefault="00DA6890" w:rsidP="00D42525">
      <w:pPr>
        <w:pStyle w:val="Listenabsatz"/>
        <w:ind w:left="792"/>
        <w:jc w:val="both"/>
        <w:outlineLvl w:val="1"/>
        <w:rPr>
          <w:lang w:val="de-DE"/>
        </w:rPr>
      </w:pPr>
    </w:p>
    <w:p w14:paraId="5FB63381" w14:textId="73062DA0" w:rsidR="00DA6890" w:rsidRPr="008F013A" w:rsidRDefault="00B746B7" w:rsidP="00D42525">
      <w:pPr>
        <w:pStyle w:val="Listenabsatz"/>
        <w:numPr>
          <w:ilvl w:val="1"/>
          <w:numId w:val="2"/>
        </w:numPr>
        <w:spacing w:after="200" w:line="276" w:lineRule="auto"/>
        <w:jc w:val="both"/>
        <w:outlineLvl w:val="2"/>
        <w:rPr>
          <w:lang w:val="de-DE"/>
        </w:rPr>
      </w:pPr>
      <w:r w:rsidRPr="00B746B7">
        <w:rPr>
          <w:b/>
          <w:u w:val="single"/>
          <w:lang w:val="de-DE"/>
        </w:rPr>
        <w:t>Welche internen und externen Ressourcen werden genutzt, um das ESG-Research durchzuführen</w:t>
      </w:r>
      <w:r w:rsidR="00E23B2A" w:rsidRPr="008F013A">
        <w:rPr>
          <w:b/>
          <w:u w:val="single"/>
          <w:lang w:val="de-DE"/>
        </w:rPr>
        <w:t>?</w:t>
      </w:r>
      <w:r w:rsidR="00935D59" w:rsidRPr="008F013A">
        <w:rPr>
          <w:b/>
          <w:u w:val="single"/>
          <w:lang w:val="de-DE"/>
        </w:rPr>
        <w:t xml:space="preserve"> </w:t>
      </w:r>
      <w:bookmarkEnd w:id="6"/>
    </w:p>
    <w:p w14:paraId="6BE2BE04" w14:textId="77777777" w:rsidR="00DA6890" w:rsidRDefault="00DA6890" w:rsidP="00D42525">
      <w:pPr>
        <w:pStyle w:val="Listenabsatz"/>
        <w:jc w:val="both"/>
        <w:rPr>
          <w:lang w:val="de-DE"/>
        </w:rPr>
      </w:pPr>
    </w:p>
    <w:p w14:paraId="1FE0AF31" w14:textId="4155AAC8" w:rsidR="00650EAD" w:rsidRPr="005A5F85" w:rsidRDefault="00650EAD" w:rsidP="008D2B76">
      <w:pPr>
        <w:pStyle w:val="Listenabsatz"/>
        <w:rPr>
          <w:i/>
          <w:lang w:val="de-DE"/>
        </w:rPr>
      </w:pPr>
      <w:r w:rsidRPr="005A5F85">
        <w:rPr>
          <w:i/>
          <w:lang w:val="de-DE"/>
        </w:rPr>
        <w:t>Bitte beschreiben Sie die allgemeinen Informationsquellen, die für das ESG-Research genutzt werden: interne An</w:t>
      </w:r>
      <w:r w:rsidR="005A5F85" w:rsidRPr="005A5F85">
        <w:rPr>
          <w:i/>
          <w:lang w:val="de-DE"/>
        </w:rPr>
        <w:t>a</w:t>
      </w:r>
      <w:r w:rsidRPr="005A5F85">
        <w:rPr>
          <w:i/>
          <w:lang w:val="de-DE"/>
        </w:rPr>
        <w:t>lyse, externe Analyse, Nachhaltigkeits-Ratingagenturen, sonstige externe Anbieter und Quellen.</w:t>
      </w:r>
    </w:p>
    <w:p w14:paraId="649DDB77" w14:textId="77777777" w:rsidR="00650EAD" w:rsidRPr="008F013A" w:rsidRDefault="00650EAD" w:rsidP="00D42525">
      <w:pPr>
        <w:pStyle w:val="Listenabsatz"/>
        <w:jc w:val="both"/>
        <w:rPr>
          <w:lang w:val="de-DE"/>
        </w:rPr>
      </w:pPr>
    </w:p>
    <w:p w14:paraId="74A09DB4" w14:textId="0E858450" w:rsidR="00DA6890" w:rsidRPr="008F013A" w:rsidRDefault="00B746B7" w:rsidP="00D42525">
      <w:pPr>
        <w:pStyle w:val="Listenabsatz"/>
        <w:numPr>
          <w:ilvl w:val="1"/>
          <w:numId w:val="2"/>
        </w:numPr>
        <w:spacing w:after="200" w:line="276" w:lineRule="auto"/>
        <w:jc w:val="both"/>
        <w:outlineLvl w:val="2"/>
        <w:rPr>
          <w:lang w:val="de-DE"/>
        </w:rPr>
      </w:pPr>
      <w:r w:rsidRPr="00B746B7">
        <w:rPr>
          <w:b/>
          <w:u w:val="single"/>
          <w:lang w:val="de-DE"/>
        </w:rPr>
        <w:t xml:space="preserve">Welche </w:t>
      </w:r>
      <w:r w:rsidR="00A10CA8">
        <w:rPr>
          <w:b/>
          <w:u w:val="single"/>
          <w:lang w:val="de-DE"/>
        </w:rPr>
        <w:t xml:space="preserve">Prinzipien und </w:t>
      </w:r>
      <w:r w:rsidRPr="00B746B7">
        <w:rPr>
          <w:b/>
          <w:u w:val="single"/>
          <w:lang w:val="de-DE"/>
        </w:rPr>
        <w:t>ESG-</w:t>
      </w:r>
      <w:r w:rsidR="00EF2457">
        <w:rPr>
          <w:b/>
          <w:u w:val="single"/>
          <w:lang w:val="de-DE"/>
        </w:rPr>
        <w:t>Strategien und Kriterien</w:t>
      </w:r>
      <w:r w:rsidR="00EF2457" w:rsidRPr="00B746B7">
        <w:rPr>
          <w:b/>
          <w:u w:val="single"/>
          <w:lang w:val="de-DE"/>
        </w:rPr>
        <w:t xml:space="preserve"> </w:t>
      </w:r>
      <w:r w:rsidRPr="00B746B7">
        <w:rPr>
          <w:b/>
          <w:u w:val="single"/>
          <w:lang w:val="de-DE"/>
        </w:rPr>
        <w:t>werden angewendet</w:t>
      </w:r>
      <w:r w:rsidR="00E23B2A" w:rsidRPr="008F013A">
        <w:rPr>
          <w:b/>
          <w:u w:val="single"/>
          <w:lang w:val="de-DE"/>
        </w:rPr>
        <w:t>?</w:t>
      </w:r>
    </w:p>
    <w:p w14:paraId="00A6290C" w14:textId="77777777" w:rsidR="00B45D81" w:rsidRDefault="00B45D81" w:rsidP="008D2B76">
      <w:pPr>
        <w:pStyle w:val="Listenabsatz"/>
        <w:rPr>
          <w:i/>
          <w:lang w:val="de-DE"/>
        </w:rPr>
      </w:pPr>
    </w:p>
    <w:p w14:paraId="0F7A6394" w14:textId="77777777" w:rsidR="00A10CA8" w:rsidRPr="005A5F85" w:rsidRDefault="00A10CA8" w:rsidP="008D2B76">
      <w:pPr>
        <w:pStyle w:val="Listenabsatz"/>
        <w:rPr>
          <w:i/>
          <w:lang w:val="de-DE"/>
        </w:rPr>
      </w:pPr>
      <w:r w:rsidRPr="005A5F85">
        <w:rPr>
          <w:i/>
          <w:lang w:val="de-DE"/>
        </w:rPr>
        <w:t>Beschreiben Sie bitte die Prinzipien, Standards oder Normen, auf denen die ESG-Analyse in Bezug auf die drei Bereiche Umwelt, Soziales und gute Unternehmensführung basiert. Machen Sie bitte, falls zutreffend, kurz Angaben darüber, wie Stakeholder mit einbezogen werden.</w:t>
      </w:r>
    </w:p>
    <w:p w14:paraId="13A3D0BA" w14:textId="6BFEE64F" w:rsidR="00A10CA8" w:rsidRDefault="00A10CA8" w:rsidP="008D2B76">
      <w:pPr>
        <w:pStyle w:val="Listenabsatz"/>
        <w:rPr>
          <w:i/>
          <w:lang w:val="de-DE"/>
        </w:rPr>
      </w:pPr>
      <w:r w:rsidRPr="005A5F85">
        <w:rPr>
          <w:i/>
          <w:lang w:val="de-DE"/>
        </w:rPr>
        <w:t xml:space="preserve">Geben Sie die (Haupt-)Kriterien für die drei Bereiche Umwelt, Soziales und gute Unternehmensführung (ESG) an. </w:t>
      </w:r>
      <w:r w:rsidR="004C49EF">
        <w:rPr>
          <w:i/>
          <w:lang w:val="de-DE"/>
        </w:rPr>
        <w:t xml:space="preserve">Bitte führen Sie </w:t>
      </w:r>
      <w:r w:rsidR="002C2935">
        <w:rPr>
          <w:i/>
          <w:lang w:val="de-DE"/>
        </w:rPr>
        <w:t>an dieser Stelle</w:t>
      </w:r>
      <w:r w:rsidR="004C49EF">
        <w:rPr>
          <w:i/>
          <w:lang w:val="de-DE"/>
        </w:rPr>
        <w:t xml:space="preserve"> alle Ausschlusskriterien inklusive möglicher Umsatzschwellen auf.</w:t>
      </w:r>
    </w:p>
    <w:p w14:paraId="5437EDAF" w14:textId="77777777" w:rsidR="00B45D81" w:rsidRPr="005A5F85" w:rsidRDefault="00B45D81" w:rsidP="008D2B76">
      <w:pPr>
        <w:pStyle w:val="Listenabsatz"/>
        <w:rPr>
          <w:i/>
          <w:lang w:val="de-DE"/>
        </w:rPr>
      </w:pPr>
    </w:p>
    <w:p w14:paraId="3BC532B6" w14:textId="15AF8F35" w:rsidR="00AA722D" w:rsidRPr="005A5F85" w:rsidRDefault="00B746B7" w:rsidP="0083348D">
      <w:pPr>
        <w:pStyle w:val="Listenabsatz"/>
        <w:numPr>
          <w:ilvl w:val="1"/>
          <w:numId w:val="2"/>
        </w:numPr>
        <w:spacing w:after="200" w:line="276" w:lineRule="auto"/>
        <w:jc w:val="both"/>
        <w:outlineLvl w:val="2"/>
        <w:rPr>
          <w:lang w:val="de-DE"/>
        </w:rPr>
      </w:pPr>
      <w:r w:rsidRPr="008F013A">
        <w:rPr>
          <w:b/>
          <w:u w:val="single"/>
          <w:lang w:val="de-DE"/>
        </w:rPr>
        <w:t xml:space="preserve">Welche Prinzipien und Kriterien werden in Bezug auf den Klimawandel </w:t>
      </w:r>
      <w:r w:rsidR="00624D43">
        <w:rPr>
          <w:b/>
          <w:u w:val="single"/>
          <w:lang w:val="de-DE"/>
        </w:rPr>
        <w:t>für den/die</w:t>
      </w:r>
      <w:r w:rsidR="00624D43" w:rsidRPr="008F013A">
        <w:rPr>
          <w:b/>
          <w:u w:val="single"/>
          <w:lang w:val="de-DE"/>
        </w:rPr>
        <w:t xml:space="preserve"> </w:t>
      </w:r>
      <w:r w:rsidRPr="008F013A">
        <w:rPr>
          <w:b/>
          <w:u w:val="single"/>
          <w:lang w:val="de-DE"/>
        </w:rPr>
        <w:t>Fonds berücksichtigt?</w:t>
      </w:r>
      <w:r w:rsidR="00321FE4" w:rsidRPr="00CE5A03">
        <w:rPr>
          <w:rStyle w:val="Funotenzeichen"/>
          <w:b/>
          <w:u w:val="single"/>
        </w:rPr>
        <w:footnoteReference w:id="5"/>
      </w:r>
      <w:r w:rsidR="00935D59" w:rsidRPr="008F013A">
        <w:rPr>
          <w:b/>
          <w:u w:val="single"/>
          <w:lang w:val="de-DE"/>
        </w:rPr>
        <w:t xml:space="preserve"> </w:t>
      </w:r>
    </w:p>
    <w:p w14:paraId="01815601" w14:textId="77777777" w:rsidR="00B45D81" w:rsidRDefault="00B45D81" w:rsidP="005A5F85">
      <w:pPr>
        <w:pStyle w:val="Listenabsatz"/>
        <w:spacing w:after="200" w:line="276" w:lineRule="auto"/>
        <w:ind w:left="792"/>
        <w:jc w:val="both"/>
        <w:outlineLvl w:val="2"/>
        <w:rPr>
          <w:i/>
          <w:lang w:val="de-DE"/>
        </w:rPr>
      </w:pPr>
    </w:p>
    <w:p w14:paraId="654ACF19" w14:textId="3D893F4D" w:rsidR="00A10CA8" w:rsidRPr="005A5F85" w:rsidRDefault="00A10CA8" w:rsidP="005A5F85">
      <w:pPr>
        <w:pStyle w:val="Listenabsatz"/>
        <w:spacing w:after="200" w:line="276" w:lineRule="auto"/>
        <w:ind w:left="792"/>
        <w:jc w:val="both"/>
        <w:outlineLvl w:val="2"/>
        <w:rPr>
          <w:i/>
          <w:lang w:val="de-DE"/>
        </w:rPr>
      </w:pPr>
      <w:r w:rsidRPr="005A5F85">
        <w:rPr>
          <w:i/>
          <w:lang w:val="de-DE"/>
        </w:rPr>
        <w:t>Siehe vorherige Frage.</w:t>
      </w:r>
    </w:p>
    <w:p w14:paraId="2A0CBE5F" w14:textId="77777777" w:rsidR="00E23B2A" w:rsidRPr="008F013A" w:rsidRDefault="00E23B2A" w:rsidP="00D42525">
      <w:pPr>
        <w:pStyle w:val="Listenabsatz"/>
        <w:jc w:val="both"/>
        <w:rPr>
          <w:lang w:val="de-DE"/>
        </w:rPr>
      </w:pPr>
    </w:p>
    <w:p w14:paraId="4B5B9C89" w14:textId="6F048DDE" w:rsidR="0042376E" w:rsidRPr="008F013A" w:rsidRDefault="00B746B7" w:rsidP="00631432">
      <w:pPr>
        <w:pStyle w:val="Listenabsatz"/>
        <w:numPr>
          <w:ilvl w:val="1"/>
          <w:numId w:val="2"/>
        </w:numPr>
        <w:spacing w:after="0" w:line="276" w:lineRule="auto"/>
        <w:outlineLvl w:val="2"/>
        <w:rPr>
          <w:b/>
          <w:u w:val="single"/>
          <w:lang w:val="de-DE"/>
        </w:rPr>
      </w:pPr>
      <w:bookmarkStart w:id="7" w:name="_Toc473291395"/>
      <w:r w:rsidRPr="00B746B7">
        <w:rPr>
          <w:b/>
          <w:u w:val="single"/>
          <w:lang w:val="de-DE"/>
        </w:rPr>
        <w:t>Wie sieht Ihre ESG-Analyse und Evaluierungs-Methodik aus (wie ist das Investmentuniversum aufge</w:t>
      </w:r>
      <w:r>
        <w:rPr>
          <w:b/>
          <w:u w:val="single"/>
          <w:lang w:val="de-DE"/>
        </w:rPr>
        <w:t xml:space="preserve">baut, wie das Rating-System </w:t>
      </w:r>
      <w:bookmarkEnd w:id="7"/>
      <w:r w:rsidR="00C8002D">
        <w:rPr>
          <w:b/>
          <w:u w:val="single"/>
          <w:lang w:val="de-DE"/>
        </w:rPr>
        <w:t>etc.)</w:t>
      </w:r>
      <w:r w:rsidR="00C8002D" w:rsidRPr="008F013A">
        <w:rPr>
          <w:b/>
          <w:u w:val="single"/>
          <w:lang w:val="de-DE"/>
        </w:rPr>
        <w:t>?</w:t>
      </w:r>
      <w:r w:rsidR="00C8002D" w:rsidRPr="008F013A">
        <w:rPr>
          <w:lang w:val="de-DE"/>
        </w:rPr>
        <w:t xml:space="preserve"> </w:t>
      </w:r>
    </w:p>
    <w:p w14:paraId="27097F8B" w14:textId="77777777" w:rsidR="00DA6890" w:rsidRDefault="00DA6890" w:rsidP="00631432">
      <w:pPr>
        <w:pStyle w:val="Listenabsatz"/>
        <w:spacing w:after="0"/>
        <w:ind w:left="792"/>
        <w:jc w:val="both"/>
        <w:outlineLvl w:val="2"/>
        <w:rPr>
          <w:lang w:val="de-DE"/>
        </w:rPr>
      </w:pPr>
    </w:p>
    <w:p w14:paraId="405DF670" w14:textId="77777777" w:rsidR="002C2935" w:rsidRDefault="00A10CA8" w:rsidP="00631432">
      <w:pPr>
        <w:pStyle w:val="Listenabsatz"/>
        <w:spacing w:after="0"/>
        <w:rPr>
          <w:i/>
          <w:lang w:val="de-DE"/>
        </w:rPr>
      </w:pPr>
      <w:r w:rsidRPr="005A5F85">
        <w:rPr>
          <w:i/>
          <w:lang w:val="de-DE"/>
        </w:rPr>
        <w:t xml:space="preserve">Beschreiben Sie das ESG-Evaluierungs- oder Ratingsystem und wie es aufgebaut ist, indem Sie darlegen, wie die verschiedenen ESG-Kriterien gegliedert sind. </w:t>
      </w:r>
      <w:r w:rsidRPr="008D2B76">
        <w:rPr>
          <w:i/>
          <w:lang w:val="de-DE"/>
        </w:rPr>
        <w:t>Führen Sie bitte, falls angebracht, ein Beispiel an.</w:t>
      </w:r>
    </w:p>
    <w:p w14:paraId="6EF2B442" w14:textId="6FC40099" w:rsidR="00A10CA8" w:rsidRPr="008D2B76" w:rsidRDefault="003C18FA" w:rsidP="00631432">
      <w:pPr>
        <w:pStyle w:val="Listenabsatz"/>
        <w:spacing w:after="0"/>
        <w:rPr>
          <w:i/>
          <w:lang w:val="de-DE"/>
        </w:rPr>
      </w:pPr>
      <w:r>
        <w:rPr>
          <w:i/>
          <w:lang w:val="de-DE"/>
        </w:rPr>
        <w:t xml:space="preserve">Falls Sie einen Best-in-Class-Ansatz anwenden führen Sie bitte die Skala und die Mindestschwelle </w:t>
      </w:r>
      <w:r w:rsidR="00C30666">
        <w:rPr>
          <w:i/>
          <w:lang w:val="de-DE"/>
        </w:rPr>
        <w:t xml:space="preserve">auf. </w:t>
      </w:r>
      <w:r w:rsidR="002C2935" w:rsidRPr="005A5F85">
        <w:rPr>
          <w:i/>
          <w:lang w:val="de-DE"/>
        </w:rPr>
        <w:t>Falls diese Kriterien in Abhängigkeit von Branche, geographischen Zonen, Unternehmensform usw. variieren, erläutern Sie dies bitte genauer und führen Sie gegebenenfalls ein Beispiel an.</w:t>
      </w:r>
      <w:r w:rsidR="00C8002D">
        <w:rPr>
          <w:i/>
          <w:lang w:val="de-DE"/>
        </w:rPr>
        <w:br/>
      </w:r>
    </w:p>
    <w:p w14:paraId="3E01858B" w14:textId="02D1BBE3" w:rsidR="005A5F85" w:rsidRDefault="00B746B7" w:rsidP="008D2B76">
      <w:pPr>
        <w:pStyle w:val="Listenabsatz"/>
        <w:numPr>
          <w:ilvl w:val="1"/>
          <w:numId w:val="2"/>
        </w:numPr>
        <w:spacing w:after="200" w:line="276" w:lineRule="auto"/>
        <w:outlineLvl w:val="2"/>
        <w:rPr>
          <w:b/>
          <w:u w:val="single"/>
          <w:lang w:val="de-DE"/>
        </w:rPr>
      </w:pPr>
      <w:bookmarkStart w:id="8" w:name="_Toc473291397"/>
      <w:r w:rsidRPr="008F013A">
        <w:rPr>
          <w:b/>
          <w:u w:val="single"/>
          <w:lang w:val="de-DE"/>
        </w:rPr>
        <w:t>Wie häufig wird die ESG-</w:t>
      </w:r>
      <w:r w:rsidR="00D33D1B">
        <w:rPr>
          <w:b/>
          <w:u w:val="single"/>
          <w:lang w:val="de-DE"/>
        </w:rPr>
        <w:t>Bewertung der Emittenten</w:t>
      </w:r>
      <w:r w:rsidR="00D33D1B" w:rsidRPr="008F013A">
        <w:rPr>
          <w:b/>
          <w:u w:val="single"/>
          <w:lang w:val="de-DE"/>
        </w:rPr>
        <w:t xml:space="preserve"> über</w:t>
      </w:r>
      <w:r w:rsidR="00D33D1B">
        <w:rPr>
          <w:b/>
          <w:u w:val="single"/>
          <w:lang w:val="de-DE"/>
        </w:rPr>
        <w:t>prüft</w:t>
      </w:r>
      <w:r w:rsidRPr="008F013A">
        <w:rPr>
          <w:b/>
          <w:u w:val="single"/>
          <w:lang w:val="de-DE"/>
        </w:rPr>
        <w:t>?</w:t>
      </w:r>
      <w:r w:rsidR="00015375">
        <w:rPr>
          <w:b/>
          <w:u w:val="single"/>
          <w:lang w:val="de-DE"/>
        </w:rPr>
        <w:t xml:space="preserve"> Wie werden</w:t>
      </w:r>
      <w:r w:rsidR="00015375" w:rsidRPr="00015375">
        <w:rPr>
          <w:b/>
          <w:u w:val="single"/>
          <w:lang w:val="de-DE"/>
        </w:rPr>
        <w:t xml:space="preserve"> </w:t>
      </w:r>
      <w:r w:rsidR="00D33D1B">
        <w:rPr>
          <w:b/>
          <w:u w:val="single"/>
          <w:lang w:val="de-DE"/>
        </w:rPr>
        <w:t>Kontroversen gemanagt</w:t>
      </w:r>
      <w:r w:rsidR="00015375" w:rsidRPr="00015375">
        <w:rPr>
          <w:b/>
          <w:u w:val="single"/>
          <w:lang w:val="de-DE"/>
        </w:rPr>
        <w:t>?</w:t>
      </w:r>
      <w:r w:rsidRPr="008F013A">
        <w:rPr>
          <w:b/>
          <w:u w:val="single"/>
          <w:lang w:val="de-DE"/>
        </w:rPr>
        <w:t xml:space="preserve"> </w:t>
      </w:r>
      <w:bookmarkEnd w:id="8"/>
      <w:r w:rsidR="00ED68C1">
        <w:rPr>
          <w:b/>
          <w:u w:val="single"/>
          <w:lang w:val="de-DE"/>
        </w:rPr>
        <w:t xml:space="preserve"> </w:t>
      </w:r>
    </w:p>
    <w:p w14:paraId="59CD1105" w14:textId="77777777" w:rsidR="00B45D81" w:rsidRDefault="00B45D81" w:rsidP="008D2B76">
      <w:pPr>
        <w:pStyle w:val="Listenabsatz"/>
        <w:rPr>
          <w:i/>
          <w:lang w:val="de-DE"/>
        </w:rPr>
      </w:pPr>
    </w:p>
    <w:p w14:paraId="5C45913F" w14:textId="2B12DC0C" w:rsidR="00B45D81" w:rsidRPr="00B45D81" w:rsidRDefault="00A10CA8" w:rsidP="00B45D81">
      <w:pPr>
        <w:pStyle w:val="Listenabsatz"/>
        <w:rPr>
          <w:i/>
          <w:lang w:val="de-DE"/>
        </w:rPr>
      </w:pPr>
      <w:r w:rsidRPr="005A5F85">
        <w:rPr>
          <w:i/>
          <w:lang w:val="de-DE"/>
        </w:rPr>
        <w:lastRenderedPageBreak/>
        <w:t>Erklären Sie kurz den Prozess, mit dem Sie die Evaluierungsmethodik auf dem neuesten Stand halten und wer daran mitwirkt. Erklären Sie, falls zutreffend, ob die Methodik sich in den letzten zwölf Monaten geändert hat und die wichtigsten Änderungen.</w:t>
      </w:r>
      <w:r w:rsidR="00B45D81">
        <w:rPr>
          <w:lang w:val="de-DE"/>
        </w:rPr>
        <w:br w:type="page"/>
      </w:r>
    </w:p>
    <w:p w14:paraId="73E20369" w14:textId="7196B58B" w:rsidR="00497455" w:rsidRPr="005A5F85" w:rsidRDefault="009E58CF" w:rsidP="005A5F85">
      <w:pPr>
        <w:pStyle w:val="Listenabsatz"/>
        <w:numPr>
          <w:ilvl w:val="0"/>
          <w:numId w:val="2"/>
        </w:numPr>
        <w:shd w:val="clear" w:color="auto" w:fill="ACB9CA" w:themeFill="text2" w:themeFillTint="66"/>
        <w:spacing w:after="200" w:line="276" w:lineRule="auto"/>
        <w:jc w:val="both"/>
        <w:outlineLvl w:val="0"/>
        <w:rPr>
          <w:i/>
          <w:sz w:val="28"/>
          <w:szCs w:val="28"/>
          <w:lang w:val="de-DE"/>
        </w:rPr>
      </w:pPr>
      <w:r w:rsidRPr="005A5F85">
        <w:rPr>
          <w:i/>
          <w:sz w:val="28"/>
          <w:szCs w:val="28"/>
          <w:lang w:val="de-DE"/>
        </w:rPr>
        <w:lastRenderedPageBreak/>
        <w:t xml:space="preserve">Der </w:t>
      </w:r>
      <w:r w:rsidR="00D33D1B" w:rsidRPr="005A5F85">
        <w:rPr>
          <w:i/>
          <w:sz w:val="28"/>
          <w:szCs w:val="28"/>
          <w:lang w:val="de-DE"/>
        </w:rPr>
        <w:t>Investment</w:t>
      </w:r>
      <w:r w:rsidRPr="005A5F85">
        <w:rPr>
          <w:i/>
          <w:sz w:val="28"/>
          <w:szCs w:val="28"/>
          <w:lang w:val="de-DE"/>
        </w:rPr>
        <w:t>-Prozess</w:t>
      </w:r>
    </w:p>
    <w:p w14:paraId="40A9D811" w14:textId="77777777" w:rsidR="00497455" w:rsidRPr="00CE5A03" w:rsidRDefault="00497455" w:rsidP="00D42525">
      <w:pPr>
        <w:pStyle w:val="Listenabsatz"/>
        <w:ind w:left="708"/>
        <w:jc w:val="both"/>
        <w:outlineLvl w:val="1"/>
      </w:pPr>
      <w:bookmarkStart w:id="9" w:name="_Toc473291399"/>
    </w:p>
    <w:p w14:paraId="4ED2E701" w14:textId="063563EB" w:rsidR="00497455" w:rsidRPr="008F013A" w:rsidRDefault="009E58CF" w:rsidP="00D42525">
      <w:pPr>
        <w:pStyle w:val="Listenabsatz"/>
        <w:numPr>
          <w:ilvl w:val="1"/>
          <w:numId w:val="2"/>
        </w:numPr>
        <w:spacing w:after="200" w:line="276" w:lineRule="auto"/>
        <w:jc w:val="both"/>
        <w:rPr>
          <w:b/>
          <w:u w:val="single"/>
          <w:lang w:val="de-DE"/>
        </w:rPr>
      </w:pPr>
      <w:r w:rsidRPr="009E58CF">
        <w:rPr>
          <w:b/>
          <w:u w:val="single"/>
          <w:lang w:val="de-DE"/>
        </w:rPr>
        <w:t>Wie werden ESG-</w:t>
      </w:r>
      <w:r w:rsidR="00DC6E2D">
        <w:rPr>
          <w:b/>
          <w:u w:val="single"/>
          <w:lang w:val="de-DE"/>
        </w:rPr>
        <w:t xml:space="preserve">Strategien und </w:t>
      </w:r>
      <w:r w:rsidRPr="009E58CF">
        <w:rPr>
          <w:b/>
          <w:u w:val="single"/>
          <w:lang w:val="de-DE"/>
        </w:rPr>
        <w:t>Kriterien bei der Festlegung des Anlageuniversums berücksichtigt</w:t>
      </w:r>
      <w:r w:rsidR="00497455" w:rsidRPr="008F013A">
        <w:rPr>
          <w:b/>
          <w:u w:val="single"/>
          <w:lang w:val="de-DE"/>
        </w:rPr>
        <w:t>?</w:t>
      </w:r>
      <w:r w:rsidR="006922DC">
        <w:rPr>
          <w:b/>
          <w:u w:val="single"/>
          <w:lang w:val="de-DE"/>
        </w:rPr>
        <w:br/>
      </w:r>
    </w:p>
    <w:p w14:paraId="2006A22C" w14:textId="4946E272" w:rsidR="00A10CA8" w:rsidRPr="005A5F85" w:rsidRDefault="00A10CA8" w:rsidP="008D2B76">
      <w:pPr>
        <w:pStyle w:val="Listenabsatz"/>
        <w:rPr>
          <w:i/>
          <w:lang w:val="de-DE"/>
        </w:rPr>
      </w:pPr>
      <w:r w:rsidRPr="005A5F85">
        <w:rPr>
          <w:i/>
          <w:lang w:val="de-DE"/>
        </w:rPr>
        <w:t>Beschreiben Sie, falls zutreffend, die Kriterien und den daraus resultierenden Selektionsgrad.</w:t>
      </w:r>
      <w:r w:rsidR="006922DC">
        <w:rPr>
          <w:i/>
          <w:lang w:val="de-DE"/>
        </w:rPr>
        <w:br/>
      </w:r>
    </w:p>
    <w:bookmarkEnd w:id="9"/>
    <w:p w14:paraId="4149BA2E" w14:textId="4321B690" w:rsidR="00DC6E2D" w:rsidRPr="008D2B76" w:rsidRDefault="008450BE" w:rsidP="008D2B76">
      <w:pPr>
        <w:pStyle w:val="Listenabsatz"/>
        <w:numPr>
          <w:ilvl w:val="1"/>
          <w:numId w:val="2"/>
        </w:numPr>
        <w:spacing w:after="200" w:line="276" w:lineRule="auto"/>
        <w:jc w:val="both"/>
        <w:rPr>
          <w:b/>
          <w:u w:val="single"/>
          <w:lang w:val="de-DE"/>
        </w:rPr>
      </w:pPr>
      <w:r>
        <w:rPr>
          <w:b/>
          <w:u w:val="single"/>
          <w:lang w:val="de-DE"/>
        </w:rPr>
        <w:t>Wie</w:t>
      </w:r>
      <w:r w:rsidRPr="008F013A">
        <w:rPr>
          <w:b/>
          <w:u w:val="single"/>
          <w:lang w:val="de-DE"/>
        </w:rPr>
        <w:t xml:space="preserve"> </w:t>
      </w:r>
      <w:r w:rsidR="009E58CF" w:rsidRPr="008F013A">
        <w:rPr>
          <w:b/>
          <w:u w:val="single"/>
          <w:lang w:val="de-DE"/>
        </w:rPr>
        <w:t xml:space="preserve">werden Kriterien in Bezug auf den Klimawandel </w:t>
      </w:r>
      <w:r w:rsidR="00015375">
        <w:rPr>
          <w:b/>
          <w:u w:val="single"/>
          <w:lang w:val="de-DE"/>
        </w:rPr>
        <w:t xml:space="preserve">bei der </w:t>
      </w:r>
      <w:r>
        <w:rPr>
          <w:b/>
          <w:u w:val="single"/>
          <w:lang w:val="de-DE"/>
        </w:rPr>
        <w:t>Festlegung des Anlageuniversums berücksichtigt</w:t>
      </w:r>
      <w:r w:rsidR="00497455" w:rsidRPr="008F013A">
        <w:rPr>
          <w:b/>
          <w:u w:val="single"/>
          <w:lang w:val="de-DE"/>
        </w:rPr>
        <w:t>?</w:t>
      </w:r>
    </w:p>
    <w:p w14:paraId="5502168D" w14:textId="63536460" w:rsidR="00DC6E2D" w:rsidRPr="005A5F85" w:rsidRDefault="006922DC" w:rsidP="00DC6E2D">
      <w:pPr>
        <w:pStyle w:val="Listenabsatz"/>
        <w:rPr>
          <w:i/>
          <w:lang w:val="de-DE"/>
        </w:rPr>
      </w:pPr>
      <w:r>
        <w:rPr>
          <w:i/>
          <w:lang w:val="de-DE"/>
        </w:rPr>
        <w:br/>
      </w:r>
      <w:r w:rsidR="00A10CA8" w:rsidRPr="005A5F85">
        <w:rPr>
          <w:i/>
          <w:lang w:val="de-DE"/>
        </w:rPr>
        <w:t>Beschreiben Sie, falls zutreffend, die Kriterien und den daraus resultierenden Selektionsgrad.</w:t>
      </w:r>
      <w:r>
        <w:rPr>
          <w:i/>
          <w:lang w:val="de-DE"/>
        </w:rPr>
        <w:br/>
      </w:r>
    </w:p>
    <w:p w14:paraId="56D04A02" w14:textId="7F659242" w:rsidR="00497455" w:rsidRPr="008D2B76" w:rsidRDefault="009E58CF" w:rsidP="008D2B76">
      <w:pPr>
        <w:pStyle w:val="Listenabsatz"/>
        <w:numPr>
          <w:ilvl w:val="1"/>
          <w:numId w:val="2"/>
        </w:numPr>
        <w:spacing w:after="200" w:line="276" w:lineRule="auto"/>
        <w:jc w:val="both"/>
        <w:rPr>
          <w:b/>
          <w:u w:val="single"/>
          <w:lang w:val="de-DE"/>
        </w:rPr>
      </w:pPr>
      <w:bookmarkStart w:id="10" w:name="_Toc473291400"/>
      <w:r w:rsidRPr="008723BE">
        <w:rPr>
          <w:b/>
          <w:u w:val="single"/>
          <w:lang w:val="de-DE"/>
        </w:rPr>
        <w:t xml:space="preserve">Wie werden die Emittenten bewertet, die im Portfolio enthalten sind, </w:t>
      </w:r>
      <w:r w:rsidR="00187CF7">
        <w:rPr>
          <w:b/>
          <w:u w:val="single"/>
          <w:lang w:val="de-DE"/>
        </w:rPr>
        <w:t>für die aber keine</w:t>
      </w:r>
      <w:r w:rsidRPr="008723BE">
        <w:rPr>
          <w:b/>
          <w:u w:val="single"/>
          <w:lang w:val="de-DE"/>
        </w:rPr>
        <w:t xml:space="preserve"> ESG-Analyse </w:t>
      </w:r>
      <w:r w:rsidR="00187CF7">
        <w:rPr>
          <w:b/>
          <w:u w:val="single"/>
          <w:lang w:val="de-DE"/>
        </w:rPr>
        <w:t>vorliegt</w:t>
      </w:r>
      <w:r w:rsidR="00187CF7" w:rsidRPr="008723BE">
        <w:rPr>
          <w:b/>
          <w:u w:val="single"/>
          <w:lang w:val="de-DE"/>
        </w:rPr>
        <w:t xml:space="preserve"> </w:t>
      </w:r>
      <w:r w:rsidRPr="008723BE">
        <w:rPr>
          <w:b/>
          <w:u w:val="single"/>
          <w:lang w:val="de-DE"/>
        </w:rPr>
        <w:t>(ohne Investmentfonds)</w:t>
      </w:r>
      <w:r w:rsidR="000408C1" w:rsidRPr="008723BE">
        <w:rPr>
          <w:b/>
          <w:u w:val="single"/>
          <w:lang w:val="de-DE"/>
        </w:rPr>
        <w:t>?</w:t>
      </w:r>
      <w:bookmarkEnd w:id="10"/>
    </w:p>
    <w:p w14:paraId="0FB4203F" w14:textId="6B7EF041" w:rsidR="00497455" w:rsidRPr="008F013A" w:rsidRDefault="006922DC" w:rsidP="00D42525">
      <w:pPr>
        <w:pStyle w:val="Listenabsatz"/>
        <w:ind w:left="709"/>
        <w:jc w:val="both"/>
        <w:outlineLvl w:val="1"/>
        <w:rPr>
          <w:i/>
          <w:lang w:val="de-DE"/>
        </w:rPr>
      </w:pPr>
      <w:r>
        <w:rPr>
          <w:i/>
          <w:lang w:val="de-DE"/>
        </w:rPr>
        <w:br/>
      </w:r>
      <w:r w:rsidR="009E58CF" w:rsidRPr="008F013A">
        <w:rPr>
          <w:i/>
          <w:lang w:val="de-DE"/>
        </w:rPr>
        <w:t xml:space="preserve">Bitte geben </w:t>
      </w:r>
      <w:r w:rsidR="00D3313E" w:rsidRPr="008F013A">
        <w:rPr>
          <w:i/>
          <w:lang w:val="de-DE"/>
        </w:rPr>
        <w:t xml:space="preserve">Sie </w:t>
      </w:r>
      <w:r w:rsidR="00015375">
        <w:rPr>
          <w:i/>
          <w:lang w:val="de-DE"/>
        </w:rPr>
        <w:t xml:space="preserve">den </w:t>
      </w:r>
      <w:r w:rsidR="00187CF7">
        <w:rPr>
          <w:i/>
          <w:lang w:val="de-DE"/>
        </w:rPr>
        <w:t>(Höchst-)</w:t>
      </w:r>
      <w:r w:rsidR="00015375">
        <w:rPr>
          <w:i/>
          <w:lang w:val="de-DE"/>
        </w:rPr>
        <w:t>Anteil</w:t>
      </w:r>
      <w:r w:rsidR="00D3313E" w:rsidRPr="008F013A">
        <w:rPr>
          <w:i/>
          <w:lang w:val="de-DE"/>
        </w:rPr>
        <w:t xml:space="preserve"> a</w:t>
      </w:r>
      <w:r w:rsidR="00015375">
        <w:rPr>
          <w:i/>
          <w:lang w:val="de-DE"/>
        </w:rPr>
        <w:t>n Emittenten im Portfolio an</w:t>
      </w:r>
      <w:r w:rsidR="00D3313E" w:rsidRPr="008F013A">
        <w:rPr>
          <w:i/>
          <w:lang w:val="de-DE"/>
        </w:rPr>
        <w:t>, die keiner ESG-Analyse unterliegen.</w:t>
      </w:r>
    </w:p>
    <w:p w14:paraId="0C45CB7C" w14:textId="77777777" w:rsidR="00497455" w:rsidRPr="008F013A" w:rsidRDefault="00497455" w:rsidP="00D42525">
      <w:pPr>
        <w:pStyle w:val="Listenabsatz"/>
        <w:ind w:left="709"/>
        <w:jc w:val="both"/>
        <w:outlineLvl w:val="1"/>
        <w:rPr>
          <w:i/>
          <w:lang w:val="de-DE"/>
        </w:rPr>
      </w:pPr>
    </w:p>
    <w:p w14:paraId="6C9C092B" w14:textId="07D728EF" w:rsidR="000408C1" w:rsidRPr="008723BE" w:rsidRDefault="007C2144" w:rsidP="00D42525">
      <w:pPr>
        <w:pStyle w:val="Listenabsatz"/>
        <w:numPr>
          <w:ilvl w:val="1"/>
          <w:numId w:val="2"/>
        </w:numPr>
        <w:spacing w:after="200" w:line="276" w:lineRule="auto"/>
        <w:jc w:val="both"/>
        <w:outlineLvl w:val="1"/>
        <w:rPr>
          <w:b/>
          <w:u w:val="single"/>
          <w:lang w:val="de-DE"/>
        </w:rPr>
      </w:pPr>
      <w:r>
        <w:rPr>
          <w:b/>
          <w:u w:val="single"/>
          <w:lang w:val="de-DE"/>
        </w:rPr>
        <w:t>Wurde</w:t>
      </w:r>
      <w:r w:rsidR="00466587">
        <w:rPr>
          <w:b/>
          <w:u w:val="single"/>
          <w:lang w:val="de-DE"/>
        </w:rPr>
        <w:t>n</w:t>
      </w:r>
      <w:r>
        <w:rPr>
          <w:b/>
          <w:u w:val="single"/>
          <w:lang w:val="de-DE"/>
        </w:rPr>
        <w:t xml:space="preserve"> an der </w:t>
      </w:r>
      <w:r w:rsidR="000C79EE" w:rsidRPr="008723BE">
        <w:rPr>
          <w:b/>
          <w:u w:val="single"/>
          <w:lang w:val="de-DE"/>
        </w:rPr>
        <w:t>ESG-Bewertung</w:t>
      </w:r>
      <w:r w:rsidR="006922DC">
        <w:rPr>
          <w:b/>
          <w:u w:val="single"/>
          <w:lang w:val="de-DE"/>
        </w:rPr>
        <w:t xml:space="preserve"> oder dem Anlageprozess</w:t>
      </w:r>
      <w:r>
        <w:rPr>
          <w:b/>
          <w:u w:val="single"/>
          <w:lang w:val="de-DE"/>
        </w:rPr>
        <w:t xml:space="preserve"> </w:t>
      </w:r>
      <w:r w:rsidR="000C79EE" w:rsidRPr="008723BE">
        <w:rPr>
          <w:b/>
          <w:u w:val="single"/>
          <w:lang w:val="de-DE"/>
        </w:rPr>
        <w:t xml:space="preserve">in den letzten 12 Monaten </w:t>
      </w:r>
      <w:r>
        <w:rPr>
          <w:b/>
          <w:u w:val="single"/>
          <w:lang w:val="de-DE"/>
        </w:rPr>
        <w:t>Änderungen vorgenommen</w:t>
      </w:r>
      <w:r w:rsidR="000C79EE" w:rsidRPr="008723BE">
        <w:rPr>
          <w:b/>
          <w:u w:val="single"/>
          <w:lang w:val="de-DE"/>
        </w:rPr>
        <w:t>?</w:t>
      </w:r>
    </w:p>
    <w:p w14:paraId="3918AE82" w14:textId="77777777" w:rsidR="000408C1" w:rsidRPr="008723BE" w:rsidRDefault="000408C1" w:rsidP="00D42525">
      <w:pPr>
        <w:pStyle w:val="Listenabsatz"/>
        <w:spacing w:after="200" w:line="276" w:lineRule="auto"/>
        <w:ind w:left="792"/>
        <w:jc w:val="both"/>
        <w:outlineLvl w:val="1"/>
        <w:rPr>
          <w:b/>
          <w:u w:val="single"/>
          <w:lang w:val="de-DE"/>
        </w:rPr>
      </w:pPr>
    </w:p>
    <w:p w14:paraId="6DD43939" w14:textId="3D19DCC8" w:rsidR="00A10CA8" w:rsidRPr="008D2B76" w:rsidRDefault="000C79EE" w:rsidP="00CF77A2">
      <w:pPr>
        <w:pStyle w:val="Listenabsatz"/>
        <w:numPr>
          <w:ilvl w:val="1"/>
          <w:numId w:val="2"/>
        </w:numPr>
        <w:ind w:left="426"/>
        <w:rPr>
          <w:i/>
          <w:lang w:val="de-DE"/>
        </w:rPr>
      </w:pPr>
      <w:r w:rsidRPr="008D2B76">
        <w:rPr>
          <w:b/>
          <w:u w:val="single"/>
          <w:lang w:val="de-DE"/>
        </w:rPr>
        <w:t>Wurde ein Teil der/des Fonds in nicht notierte Unternehmen investiert, die starke soziale Ziele verfolgen</w:t>
      </w:r>
      <w:r w:rsidR="008D2B76">
        <w:rPr>
          <w:b/>
          <w:u w:val="single"/>
          <w:lang w:val="de-DE"/>
        </w:rPr>
        <w:t xml:space="preserve"> (Impact Investing)</w:t>
      </w:r>
      <w:r w:rsidR="000408C1" w:rsidRPr="008D2B76">
        <w:rPr>
          <w:b/>
          <w:u w:val="single"/>
          <w:lang w:val="de-DE"/>
        </w:rPr>
        <w:t>?</w:t>
      </w:r>
      <w:r w:rsidR="000408C1" w:rsidRPr="008D2B76">
        <w:rPr>
          <w:u w:val="single"/>
          <w:lang w:val="de-DE"/>
        </w:rPr>
        <w:cr/>
      </w:r>
      <w:r w:rsidR="00A10CA8" w:rsidRPr="008D2B76">
        <w:rPr>
          <w:i/>
          <w:lang w:val="de-DE"/>
        </w:rPr>
        <w:t xml:space="preserve"> </w:t>
      </w:r>
      <w:r w:rsidR="006922DC">
        <w:rPr>
          <w:i/>
          <w:lang w:val="de-DE"/>
        </w:rPr>
        <w:br/>
      </w:r>
      <w:r w:rsidR="00CF77A2">
        <w:rPr>
          <w:i/>
          <w:lang w:val="de-DE"/>
        </w:rPr>
        <w:tab/>
      </w:r>
      <w:r w:rsidR="00A10CA8" w:rsidRPr="008D2B76">
        <w:rPr>
          <w:i/>
          <w:lang w:val="de-DE"/>
        </w:rPr>
        <w:t xml:space="preserve">Falls ja, beschreiben Sie bitte in ein bis zwei Sätzen die Ziele dieser Investition.  </w:t>
      </w:r>
    </w:p>
    <w:p w14:paraId="02EB7CAF" w14:textId="3C429116" w:rsidR="000408C1" w:rsidRPr="008723BE" w:rsidRDefault="000408C1" w:rsidP="005A5F85">
      <w:pPr>
        <w:pStyle w:val="Listenabsatz"/>
        <w:spacing w:after="200" w:line="276" w:lineRule="auto"/>
        <w:ind w:left="792"/>
        <w:jc w:val="both"/>
        <w:outlineLvl w:val="1"/>
        <w:rPr>
          <w:b/>
          <w:u w:val="single"/>
          <w:lang w:val="de-DE"/>
        </w:rPr>
      </w:pPr>
    </w:p>
    <w:p w14:paraId="7ED8010D" w14:textId="6C93949B" w:rsidR="000C79EE" w:rsidRPr="000C79EE" w:rsidRDefault="000C79EE" w:rsidP="000C79EE">
      <w:pPr>
        <w:pStyle w:val="Listenabsatz"/>
        <w:numPr>
          <w:ilvl w:val="1"/>
          <w:numId w:val="2"/>
        </w:numPr>
        <w:spacing w:after="200" w:line="276" w:lineRule="auto"/>
        <w:outlineLvl w:val="1"/>
        <w:rPr>
          <w:i/>
          <w:lang w:val="de-DE"/>
        </w:rPr>
      </w:pPr>
      <w:r w:rsidRPr="000C79EE">
        <w:rPr>
          <w:b/>
          <w:u w:val="single"/>
          <w:lang w:val="de-DE"/>
        </w:rPr>
        <w:t>Beteiligen sich die Fonds an Wertpapierleihgeschäften</w:t>
      </w:r>
      <w:r w:rsidR="000408C1" w:rsidRPr="008F013A">
        <w:rPr>
          <w:b/>
          <w:u w:val="single"/>
          <w:lang w:val="de-DE"/>
        </w:rPr>
        <w:t>?</w:t>
      </w:r>
      <w:r w:rsidR="000408C1" w:rsidRPr="008F013A">
        <w:rPr>
          <w:b/>
          <w:u w:val="single"/>
          <w:lang w:val="de-DE"/>
        </w:rPr>
        <w:br/>
      </w:r>
      <w:r w:rsidR="006922DC">
        <w:rPr>
          <w:i/>
          <w:lang w:val="de-DE"/>
        </w:rPr>
        <w:br/>
      </w:r>
      <w:r w:rsidRPr="000C79EE">
        <w:rPr>
          <w:i/>
          <w:lang w:val="de-DE"/>
        </w:rPr>
        <w:t>Wenn ja,</w:t>
      </w:r>
    </w:p>
    <w:p w14:paraId="3FAD59BE" w14:textId="77777777" w:rsidR="000C79EE" w:rsidRPr="000C79EE" w:rsidRDefault="000C79EE" w:rsidP="000C79EE">
      <w:pPr>
        <w:pStyle w:val="Listenabsatz"/>
        <w:spacing w:after="200" w:line="276" w:lineRule="auto"/>
        <w:ind w:left="792"/>
        <w:outlineLvl w:val="1"/>
        <w:rPr>
          <w:i/>
          <w:lang w:val="de-DE"/>
        </w:rPr>
      </w:pPr>
      <w:r w:rsidRPr="000C79EE">
        <w:rPr>
          <w:i/>
          <w:lang w:val="de-DE"/>
        </w:rPr>
        <w:t>(i) gibt es Richtlinien zum Rückruf der Wertpapierleihen, damit die Stimmrechte ausgeübt werden können?</w:t>
      </w:r>
    </w:p>
    <w:p w14:paraId="684FDF37" w14:textId="1C9F3483" w:rsidR="000408C1" w:rsidRDefault="000C79EE" w:rsidP="000C79EE">
      <w:pPr>
        <w:pStyle w:val="Listenabsatz"/>
        <w:spacing w:after="200" w:line="276" w:lineRule="auto"/>
        <w:ind w:left="792"/>
        <w:outlineLvl w:val="1"/>
        <w:rPr>
          <w:i/>
          <w:lang w:val="de-DE"/>
        </w:rPr>
      </w:pPr>
      <w:r w:rsidRPr="000C79EE">
        <w:rPr>
          <w:i/>
          <w:lang w:val="de-DE"/>
        </w:rPr>
        <w:t>(ii) berücksichtigt der Auswahlprozess der Gegenpartei ESG-Kriterien?</w:t>
      </w:r>
    </w:p>
    <w:p w14:paraId="22AE5517" w14:textId="77777777" w:rsidR="000C79EE" w:rsidRPr="000C79EE" w:rsidRDefault="000C79EE" w:rsidP="000C79EE">
      <w:pPr>
        <w:pStyle w:val="Listenabsatz"/>
        <w:spacing w:after="200" w:line="276" w:lineRule="auto"/>
        <w:ind w:left="792"/>
        <w:outlineLvl w:val="1"/>
        <w:rPr>
          <w:i/>
          <w:lang w:val="de-DE"/>
        </w:rPr>
      </w:pPr>
    </w:p>
    <w:p w14:paraId="3C32568E" w14:textId="3147C467" w:rsidR="00B0044E" w:rsidRPr="005A5F85" w:rsidRDefault="000C79EE" w:rsidP="00B0044E">
      <w:pPr>
        <w:pStyle w:val="Listenabsatz"/>
        <w:numPr>
          <w:ilvl w:val="1"/>
          <w:numId w:val="2"/>
        </w:numPr>
        <w:spacing w:after="200" w:line="276" w:lineRule="auto"/>
        <w:jc w:val="both"/>
        <w:outlineLvl w:val="1"/>
        <w:rPr>
          <w:i/>
          <w:lang w:val="de-DE"/>
        </w:rPr>
      </w:pPr>
      <w:bookmarkStart w:id="11" w:name="_Toc473291402"/>
      <w:r w:rsidRPr="000C79EE">
        <w:rPr>
          <w:b/>
          <w:u w:val="single"/>
          <w:lang w:val="de-DE"/>
        </w:rPr>
        <w:t>Mach</w:t>
      </w:r>
      <w:r w:rsidR="00AE2544">
        <w:rPr>
          <w:b/>
          <w:u w:val="single"/>
          <w:lang w:val="de-DE"/>
        </w:rPr>
        <w:t>t</w:t>
      </w:r>
      <w:r w:rsidR="00B0044E">
        <w:rPr>
          <w:b/>
          <w:u w:val="single"/>
          <w:lang w:val="de-DE"/>
        </w:rPr>
        <w:t xml:space="preserve"> der</w:t>
      </w:r>
      <w:r w:rsidRPr="000C79EE">
        <w:rPr>
          <w:b/>
          <w:u w:val="single"/>
          <w:lang w:val="de-DE"/>
        </w:rPr>
        <w:t>/</w:t>
      </w:r>
      <w:r w:rsidR="00B0044E">
        <w:rPr>
          <w:b/>
          <w:u w:val="single"/>
          <w:lang w:val="de-DE"/>
        </w:rPr>
        <w:t>Mach</w:t>
      </w:r>
      <w:r w:rsidRPr="000C79EE">
        <w:rPr>
          <w:b/>
          <w:u w:val="single"/>
          <w:lang w:val="de-DE"/>
        </w:rPr>
        <w:t xml:space="preserve">en </w:t>
      </w:r>
      <w:r w:rsidR="00B0044E">
        <w:rPr>
          <w:b/>
          <w:u w:val="single"/>
          <w:lang w:val="de-DE"/>
        </w:rPr>
        <w:t>d</w:t>
      </w:r>
      <w:r w:rsidRPr="000C79EE">
        <w:rPr>
          <w:b/>
          <w:u w:val="single"/>
          <w:lang w:val="de-DE"/>
        </w:rPr>
        <w:t>ie Fonds Gebrauch von Derivaten</w:t>
      </w:r>
      <w:r w:rsidR="000408C1" w:rsidRPr="008F013A">
        <w:rPr>
          <w:b/>
          <w:u w:val="single"/>
          <w:lang w:val="de-DE"/>
        </w:rPr>
        <w:t>?</w:t>
      </w:r>
      <w:r w:rsidR="00935D59" w:rsidRPr="008F013A">
        <w:rPr>
          <w:lang w:val="de-DE"/>
        </w:rPr>
        <w:t xml:space="preserve"> </w:t>
      </w:r>
    </w:p>
    <w:p w14:paraId="0545E765" w14:textId="74B8FC2F" w:rsidR="000C79EE" w:rsidRPr="005A5F85" w:rsidRDefault="006922DC" w:rsidP="005A5F85">
      <w:pPr>
        <w:pStyle w:val="Listenabsatz"/>
        <w:spacing w:after="200" w:line="276" w:lineRule="auto"/>
        <w:ind w:left="792"/>
        <w:jc w:val="both"/>
        <w:outlineLvl w:val="1"/>
        <w:rPr>
          <w:i/>
          <w:lang w:val="de-DE"/>
        </w:rPr>
      </w:pPr>
      <w:r>
        <w:rPr>
          <w:i/>
          <w:lang w:val="de-DE"/>
        </w:rPr>
        <w:br/>
      </w:r>
      <w:r w:rsidR="000C79EE" w:rsidRPr="005A5F85">
        <w:rPr>
          <w:i/>
          <w:lang w:val="de-DE"/>
        </w:rPr>
        <w:t>Wenn ja, machen Sie bitte Angaben zu deren</w:t>
      </w:r>
    </w:p>
    <w:p w14:paraId="65CAB015" w14:textId="77777777" w:rsidR="000C79EE" w:rsidRPr="000C79EE" w:rsidRDefault="000C79EE" w:rsidP="000C79EE">
      <w:pPr>
        <w:pStyle w:val="Listenabsatz"/>
        <w:spacing w:after="200" w:line="276" w:lineRule="auto"/>
        <w:ind w:left="792"/>
        <w:outlineLvl w:val="1"/>
        <w:rPr>
          <w:i/>
          <w:lang w:val="de-DE"/>
        </w:rPr>
      </w:pPr>
      <w:r w:rsidRPr="000C79EE">
        <w:rPr>
          <w:i/>
          <w:lang w:val="de-DE"/>
        </w:rPr>
        <w:t>(i) Eigenschaften</w:t>
      </w:r>
    </w:p>
    <w:p w14:paraId="2BD1FDC8" w14:textId="77777777" w:rsidR="000C79EE" w:rsidRPr="000C79EE" w:rsidRDefault="000C79EE" w:rsidP="000C79EE">
      <w:pPr>
        <w:pStyle w:val="Listenabsatz"/>
        <w:spacing w:after="200" w:line="276" w:lineRule="auto"/>
        <w:ind w:left="792"/>
        <w:outlineLvl w:val="1"/>
        <w:rPr>
          <w:i/>
          <w:lang w:val="de-DE"/>
        </w:rPr>
      </w:pPr>
      <w:r w:rsidRPr="000C79EE">
        <w:rPr>
          <w:i/>
          <w:lang w:val="de-DE"/>
        </w:rPr>
        <w:t>(ii) Zielen</w:t>
      </w:r>
    </w:p>
    <w:p w14:paraId="3201A791" w14:textId="77777777" w:rsidR="000C79EE" w:rsidRPr="000C79EE" w:rsidRDefault="000C79EE" w:rsidP="000C79EE">
      <w:pPr>
        <w:pStyle w:val="Listenabsatz"/>
        <w:spacing w:after="200" w:line="276" w:lineRule="auto"/>
        <w:ind w:left="792"/>
        <w:outlineLvl w:val="1"/>
        <w:rPr>
          <w:i/>
          <w:lang w:val="de-DE"/>
        </w:rPr>
      </w:pPr>
      <w:r w:rsidRPr="000C79EE">
        <w:rPr>
          <w:i/>
          <w:lang w:val="de-DE"/>
        </w:rPr>
        <w:t>(iii) möglichen Grenzen in Bezug auf das Risiko</w:t>
      </w:r>
    </w:p>
    <w:p w14:paraId="04862B37" w14:textId="77777777" w:rsidR="000C79EE" w:rsidRPr="000C79EE" w:rsidRDefault="000C79EE" w:rsidP="000C79EE">
      <w:pPr>
        <w:pStyle w:val="Listenabsatz"/>
        <w:spacing w:after="200" w:line="276" w:lineRule="auto"/>
        <w:ind w:left="792"/>
        <w:outlineLvl w:val="1"/>
        <w:rPr>
          <w:i/>
          <w:lang w:val="de-DE"/>
        </w:rPr>
      </w:pPr>
      <w:r w:rsidRPr="000C79EE">
        <w:rPr>
          <w:i/>
          <w:lang w:val="de-DE"/>
        </w:rPr>
        <w:t>(iv) falls zutreffend, deren Auswirkung auf die Nachhaltigkeits-Qualität des Fonds.</w:t>
      </w:r>
    </w:p>
    <w:bookmarkEnd w:id="11"/>
    <w:p w14:paraId="76627535" w14:textId="77777777" w:rsidR="000408C1" w:rsidRPr="008F013A" w:rsidRDefault="000408C1" w:rsidP="00D42525">
      <w:pPr>
        <w:pStyle w:val="Listenabsatz"/>
        <w:ind w:left="792"/>
        <w:jc w:val="both"/>
        <w:rPr>
          <w:lang w:val="de-DE"/>
        </w:rPr>
      </w:pPr>
    </w:p>
    <w:p w14:paraId="3A37681E" w14:textId="0EC4AFB9" w:rsidR="000408C1" w:rsidRPr="008F013A" w:rsidRDefault="000C79EE" w:rsidP="00D42525">
      <w:pPr>
        <w:pStyle w:val="Listenabsatz"/>
        <w:numPr>
          <w:ilvl w:val="1"/>
          <w:numId w:val="2"/>
        </w:numPr>
        <w:spacing w:after="200" w:line="276" w:lineRule="auto"/>
        <w:jc w:val="both"/>
        <w:outlineLvl w:val="1"/>
        <w:rPr>
          <w:lang w:val="de-DE"/>
        </w:rPr>
      </w:pPr>
      <w:bookmarkStart w:id="12" w:name="_Toc473291403"/>
      <w:r w:rsidRPr="008F013A">
        <w:rPr>
          <w:b/>
          <w:u w:val="single"/>
          <w:lang w:val="de-DE"/>
        </w:rPr>
        <w:t>Investiert</w:t>
      </w:r>
      <w:r w:rsidR="00B0044E">
        <w:rPr>
          <w:b/>
          <w:u w:val="single"/>
          <w:lang w:val="de-DE"/>
        </w:rPr>
        <w:t xml:space="preserve"> der</w:t>
      </w:r>
      <w:r w:rsidRPr="008F013A">
        <w:rPr>
          <w:b/>
          <w:u w:val="single"/>
          <w:lang w:val="de-DE"/>
        </w:rPr>
        <w:t>/</w:t>
      </w:r>
      <w:r w:rsidR="00B0044E">
        <w:rPr>
          <w:b/>
          <w:u w:val="single"/>
          <w:lang w:val="de-DE"/>
        </w:rPr>
        <w:t>Investieren die</w:t>
      </w:r>
      <w:r w:rsidRPr="008F013A">
        <w:rPr>
          <w:b/>
          <w:u w:val="single"/>
          <w:lang w:val="de-DE"/>
        </w:rPr>
        <w:t xml:space="preserve"> Fonds in </w:t>
      </w:r>
      <w:r w:rsidR="00B0044E" w:rsidRPr="008F013A">
        <w:rPr>
          <w:b/>
          <w:u w:val="single"/>
          <w:lang w:val="de-DE"/>
        </w:rPr>
        <w:t>Investmentfonds</w:t>
      </w:r>
      <w:r w:rsidR="00081A58" w:rsidRPr="008F013A">
        <w:rPr>
          <w:b/>
          <w:u w:val="single"/>
          <w:lang w:val="de-DE"/>
        </w:rPr>
        <w:t>?</w:t>
      </w:r>
      <w:r w:rsidR="00935D59" w:rsidRPr="008F013A">
        <w:rPr>
          <w:lang w:val="de-DE"/>
        </w:rPr>
        <w:t xml:space="preserve"> </w:t>
      </w:r>
    </w:p>
    <w:p w14:paraId="7AA21618" w14:textId="77AF9D45" w:rsidR="00081A58" w:rsidRPr="008F013A" w:rsidRDefault="006922DC" w:rsidP="00D42525">
      <w:pPr>
        <w:pStyle w:val="Listenabsatz"/>
        <w:ind w:left="792"/>
        <w:jc w:val="both"/>
        <w:outlineLvl w:val="1"/>
        <w:rPr>
          <w:i/>
          <w:lang w:val="de-DE"/>
        </w:rPr>
      </w:pPr>
      <w:r>
        <w:rPr>
          <w:i/>
          <w:lang w:val="de-DE"/>
        </w:rPr>
        <w:br/>
      </w:r>
      <w:r w:rsidR="000C79EE" w:rsidRPr="008723BE">
        <w:rPr>
          <w:i/>
          <w:lang w:val="de-DE"/>
        </w:rPr>
        <w:t xml:space="preserve">Wenn ja, wie stellen Sie die Kompatibilität zwischen der Richtlinie für die Auswahl von Investmentfonds und der nachhaltigen Anlagepolitik des/der Fonds sicher? </w:t>
      </w:r>
      <w:r w:rsidR="000C79EE" w:rsidRPr="008F013A">
        <w:rPr>
          <w:i/>
          <w:lang w:val="de-DE"/>
        </w:rPr>
        <w:t xml:space="preserve">Wie viele </w:t>
      </w:r>
      <w:r w:rsidR="00D931F3" w:rsidRPr="008F013A">
        <w:rPr>
          <w:i/>
          <w:lang w:val="de-DE"/>
        </w:rPr>
        <w:t xml:space="preserve">Fonds </w:t>
      </w:r>
      <w:r w:rsidR="000C79EE" w:rsidRPr="008F013A">
        <w:rPr>
          <w:i/>
          <w:lang w:val="de-DE"/>
        </w:rPr>
        <w:t xml:space="preserve">können gehalten </w:t>
      </w:r>
      <w:r w:rsidR="00F466BE" w:rsidRPr="00F466BE">
        <w:rPr>
          <w:i/>
          <w:lang w:val="de-DE"/>
        </w:rPr>
        <w:t>we</w:t>
      </w:r>
      <w:r w:rsidR="00F466BE" w:rsidRPr="008F013A">
        <w:rPr>
          <w:i/>
          <w:lang w:val="de-DE"/>
        </w:rPr>
        <w:t xml:space="preserve">rden bzw. </w:t>
      </w:r>
      <w:r w:rsidR="00F466BE">
        <w:rPr>
          <w:i/>
          <w:lang w:val="de-DE"/>
        </w:rPr>
        <w:t>wie hoch darf der Anteil im Portfolio sein</w:t>
      </w:r>
      <w:r w:rsidR="000C79EE" w:rsidRPr="008F013A">
        <w:rPr>
          <w:i/>
          <w:lang w:val="de-DE"/>
        </w:rPr>
        <w:t>?</w:t>
      </w:r>
      <w:bookmarkEnd w:id="12"/>
    </w:p>
    <w:p w14:paraId="44400DCB" w14:textId="338B6AF1" w:rsidR="00081A58" w:rsidRPr="005A5F85" w:rsidRDefault="008D2B76" w:rsidP="00D42525">
      <w:pPr>
        <w:pStyle w:val="Listenabsatz"/>
        <w:numPr>
          <w:ilvl w:val="0"/>
          <w:numId w:val="2"/>
        </w:numPr>
        <w:shd w:val="clear" w:color="auto" w:fill="ACB9CA" w:themeFill="text2" w:themeFillTint="66"/>
        <w:spacing w:after="200" w:line="276" w:lineRule="auto"/>
        <w:jc w:val="both"/>
        <w:outlineLvl w:val="0"/>
        <w:rPr>
          <w:i/>
          <w:sz w:val="28"/>
          <w:szCs w:val="28"/>
          <w:lang w:val="de-DE"/>
        </w:rPr>
      </w:pPr>
      <w:r>
        <w:rPr>
          <w:i/>
          <w:sz w:val="28"/>
          <w:szCs w:val="28"/>
          <w:lang w:val="de-DE"/>
        </w:rPr>
        <w:lastRenderedPageBreak/>
        <w:t>ESG-</w:t>
      </w:r>
      <w:r w:rsidR="00BB06EB" w:rsidRPr="005A5F85">
        <w:rPr>
          <w:i/>
          <w:sz w:val="28"/>
          <w:szCs w:val="28"/>
          <w:lang w:val="de-DE"/>
        </w:rPr>
        <w:t>Kontrolle</w:t>
      </w:r>
    </w:p>
    <w:p w14:paraId="685E0A7F" w14:textId="77777777" w:rsidR="00081A58" w:rsidRPr="008F013A" w:rsidRDefault="00081A58" w:rsidP="00D42525">
      <w:pPr>
        <w:pStyle w:val="Listenabsatz"/>
        <w:ind w:left="792"/>
        <w:jc w:val="both"/>
        <w:outlineLvl w:val="1"/>
        <w:rPr>
          <w:lang w:val="de-DE"/>
        </w:rPr>
      </w:pPr>
      <w:bookmarkStart w:id="13" w:name="_Toc473291406"/>
    </w:p>
    <w:p w14:paraId="7AC59D99" w14:textId="755C61DF" w:rsidR="00081A58" w:rsidRPr="005A5F85" w:rsidRDefault="00D931F3" w:rsidP="00D42525">
      <w:pPr>
        <w:pStyle w:val="Listenabsatz"/>
        <w:numPr>
          <w:ilvl w:val="1"/>
          <w:numId w:val="2"/>
        </w:numPr>
        <w:spacing w:after="200" w:line="276" w:lineRule="auto"/>
        <w:jc w:val="both"/>
        <w:outlineLvl w:val="1"/>
        <w:rPr>
          <w:lang w:val="de-DE"/>
        </w:rPr>
      </w:pPr>
      <w:r w:rsidRPr="008723BE">
        <w:rPr>
          <w:b/>
          <w:u w:val="single"/>
          <w:lang w:val="de-DE"/>
        </w:rPr>
        <w:t>Welche internen und externen Verfahren werden angewandt, die sicherstellen, dass das Portfolio die in Abschnitt 4 dieses Kodex definierten ESG-Kriterien erfüllt</w:t>
      </w:r>
      <w:r w:rsidR="00081A58" w:rsidRPr="008723BE">
        <w:rPr>
          <w:b/>
          <w:u w:val="single"/>
          <w:lang w:val="de-DE"/>
        </w:rPr>
        <w:t>?</w:t>
      </w:r>
      <w:r w:rsidR="005B194F">
        <w:rPr>
          <w:rStyle w:val="Funotenzeichen"/>
          <w:b/>
          <w:u w:val="single"/>
        </w:rPr>
        <w:footnoteReference w:id="6"/>
      </w:r>
      <w:r w:rsidR="00935D59" w:rsidRPr="008723BE">
        <w:rPr>
          <w:b/>
          <w:u w:val="single"/>
          <w:lang w:val="de-DE"/>
        </w:rPr>
        <w:t xml:space="preserve"> </w:t>
      </w:r>
      <w:bookmarkEnd w:id="13"/>
    </w:p>
    <w:p w14:paraId="06E71DBF" w14:textId="61119EAC" w:rsidR="00745C64" w:rsidRPr="005A5F85" w:rsidRDefault="00745C64" w:rsidP="005A5F85">
      <w:pPr>
        <w:spacing w:after="200" w:line="276" w:lineRule="auto"/>
        <w:ind w:left="720"/>
        <w:jc w:val="both"/>
        <w:outlineLvl w:val="1"/>
        <w:rPr>
          <w:i/>
          <w:lang w:val="de-DE"/>
        </w:rPr>
      </w:pPr>
      <w:r w:rsidRPr="005A5F85">
        <w:rPr>
          <w:i/>
          <w:lang w:val="de-DE"/>
        </w:rPr>
        <w:t>Wer führt die Kontrollen mit welcher Häufigkeit durch? In welchem Zeitraum sind Anpassungen vorzunehmen, sollte ein Verstoß entdeckt werden?</w:t>
      </w:r>
    </w:p>
    <w:p w14:paraId="0A3BF344" w14:textId="1B1F3E45" w:rsidR="000408C1" w:rsidRPr="008723BE" w:rsidRDefault="00935D59" w:rsidP="00D42525">
      <w:pPr>
        <w:pStyle w:val="Listenabsatz"/>
        <w:ind w:left="792"/>
        <w:jc w:val="both"/>
        <w:outlineLvl w:val="1"/>
        <w:rPr>
          <w:i/>
          <w:lang w:val="de-DE"/>
        </w:rPr>
      </w:pPr>
      <w:r w:rsidRPr="008723BE">
        <w:rPr>
          <w:i/>
          <w:lang w:val="de-DE"/>
        </w:rPr>
        <w:t xml:space="preserve"> </w:t>
      </w:r>
    </w:p>
    <w:p w14:paraId="38F034C5" w14:textId="4370F2CB" w:rsidR="00081A58" w:rsidRPr="008D2B76" w:rsidRDefault="008D2B76" w:rsidP="00D42525">
      <w:pPr>
        <w:pStyle w:val="Listenabsatz"/>
        <w:numPr>
          <w:ilvl w:val="0"/>
          <w:numId w:val="2"/>
        </w:numPr>
        <w:shd w:val="clear" w:color="auto" w:fill="ACB9CA" w:themeFill="text2" w:themeFillTint="66"/>
        <w:spacing w:after="200" w:line="276" w:lineRule="auto"/>
        <w:jc w:val="both"/>
        <w:outlineLvl w:val="0"/>
        <w:rPr>
          <w:i/>
          <w:sz w:val="28"/>
          <w:szCs w:val="28"/>
          <w:lang w:val="de-DE"/>
        </w:rPr>
      </w:pPr>
      <w:r>
        <w:rPr>
          <w:i/>
          <w:sz w:val="28"/>
          <w:szCs w:val="28"/>
          <w:lang w:val="de-DE"/>
        </w:rPr>
        <w:t>Wirkungsmessung</w:t>
      </w:r>
      <w:r w:rsidR="00D931F3" w:rsidRPr="008D2B76">
        <w:rPr>
          <w:i/>
          <w:sz w:val="28"/>
          <w:szCs w:val="28"/>
          <w:lang w:val="de-DE"/>
        </w:rPr>
        <w:t xml:space="preserve"> und ESG-Berichterstattung</w:t>
      </w:r>
    </w:p>
    <w:p w14:paraId="722544D4" w14:textId="77777777" w:rsidR="00081A58" w:rsidRPr="00CE5A03" w:rsidRDefault="00081A58" w:rsidP="00D42525">
      <w:pPr>
        <w:pStyle w:val="Listenabsatz"/>
        <w:ind w:left="792"/>
        <w:jc w:val="both"/>
        <w:outlineLvl w:val="1"/>
      </w:pPr>
      <w:bookmarkStart w:id="14" w:name="_Toc473291408"/>
    </w:p>
    <w:p w14:paraId="18DCE9F5" w14:textId="3605419F" w:rsidR="00501668" w:rsidRPr="008F013A" w:rsidRDefault="00D931F3" w:rsidP="00501668">
      <w:pPr>
        <w:pStyle w:val="Listenabsatz"/>
        <w:numPr>
          <w:ilvl w:val="1"/>
          <w:numId w:val="2"/>
        </w:numPr>
        <w:spacing w:after="200" w:line="276" w:lineRule="auto"/>
        <w:rPr>
          <w:rFonts w:cstheme="minorHAnsi"/>
          <w:b/>
          <w:u w:val="single"/>
          <w:lang w:val="de-DE"/>
        </w:rPr>
      </w:pPr>
      <w:r w:rsidRPr="008F013A">
        <w:rPr>
          <w:rFonts w:cstheme="minorHAnsi"/>
          <w:b/>
          <w:u w:val="single"/>
          <w:lang w:val="de-DE"/>
        </w:rPr>
        <w:t>Wie wird die ESG-Qualität der Fonds bewertet</w:t>
      </w:r>
      <w:r w:rsidR="00501668" w:rsidRPr="008F013A">
        <w:rPr>
          <w:rFonts w:cstheme="minorHAnsi"/>
          <w:b/>
          <w:u w:val="single"/>
          <w:lang w:val="de-DE"/>
        </w:rPr>
        <w:t>?</w:t>
      </w:r>
      <w:r w:rsidR="00935D59" w:rsidRPr="008F013A">
        <w:rPr>
          <w:rFonts w:cstheme="minorHAnsi"/>
          <w:b/>
          <w:u w:val="single"/>
          <w:lang w:val="de-DE"/>
        </w:rPr>
        <w:t xml:space="preserve"> </w:t>
      </w:r>
    </w:p>
    <w:p w14:paraId="79AC1D86" w14:textId="27314632" w:rsidR="00081A58" w:rsidRPr="008D2B76" w:rsidRDefault="006922DC" w:rsidP="00D42525">
      <w:pPr>
        <w:pStyle w:val="Listenabsatz"/>
        <w:ind w:left="792"/>
        <w:jc w:val="both"/>
        <w:outlineLvl w:val="1"/>
        <w:rPr>
          <w:i/>
          <w:lang w:val="de-DE"/>
        </w:rPr>
      </w:pPr>
      <w:bookmarkStart w:id="15" w:name="_Toc473291409"/>
      <w:bookmarkEnd w:id="14"/>
      <w:r>
        <w:rPr>
          <w:i/>
          <w:lang w:val="de-DE"/>
        </w:rPr>
        <w:br/>
      </w:r>
      <w:r w:rsidR="00A10CA8" w:rsidRPr="008D2B76">
        <w:rPr>
          <w:i/>
          <w:lang w:val="de-DE"/>
        </w:rPr>
        <w:t>Bitte spezifizieren Sie die verwendete Methodik</w:t>
      </w:r>
      <w:r w:rsidR="00051DE0" w:rsidRPr="008D2B76">
        <w:rPr>
          <w:i/>
          <w:lang w:val="de-DE"/>
        </w:rPr>
        <w:t xml:space="preserve"> und beschreiben Sie die Kommunikationsstrategie mit den Kunden und ihre Häufigkeit.</w:t>
      </w:r>
    </w:p>
    <w:p w14:paraId="44D17C55" w14:textId="77777777" w:rsidR="00051DE0" w:rsidRPr="008F013A" w:rsidRDefault="00051DE0" w:rsidP="00D42525">
      <w:pPr>
        <w:pStyle w:val="Listenabsatz"/>
        <w:ind w:left="792"/>
        <w:jc w:val="both"/>
        <w:outlineLvl w:val="1"/>
        <w:rPr>
          <w:lang w:val="de-DE"/>
        </w:rPr>
      </w:pPr>
    </w:p>
    <w:p w14:paraId="5AF5A05A" w14:textId="4AFFDB46" w:rsidR="00081A58" w:rsidRPr="008F013A" w:rsidRDefault="00D931F3" w:rsidP="00D42525">
      <w:pPr>
        <w:pStyle w:val="Listenabsatz"/>
        <w:numPr>
          <w:ilvl w:val="1"/>
          <w:numId w:val="2"/>
        </w:numPr>
        <w:spacing w:after="200" w:line="276" w:lineRule="auto"/>
        <w:jc w:val="both"/>
        <w:outlineLvl w:val="1"/>
        <w:rPr>
          <w:lang w:val="de-DE"/>
        </w:rPr>
      </w:pPr>
      <w:r w:rsidRPr="008F013A">
        <w:rPr>
          <w:b/>
          <w:u w:val="single"/>
          <w:lang w:val="de-DE"/>
        </w:rPr>
        <w:t xml:space="preserve">Welche Indikatoren werden </w:t>
      </w:r>
      <w:r w:rsidR="00981C1D">
        <w:rPr>
          <w:b/>
          <w:u w:val="single"/>
          <w:lang w:val="de-DE"/>
        </w:rPr>
        <w:t xml:space="preserve">für die ESG-Bewertung der </w:t>
      </w:r>
      <w:r w:rsidRPr="008F013A">
        <w:rPr>
          <w:b/>
          <w:u w:val="single"/>
          <w:lang w:val="de-DE"/>
        </w:rPr>
        <w:t xml:space="preserve">Fonds </w:t>
      </w:r>
      <w:r w:rsidR="00981C1D">
        <w:rPr>
          <w:b/>
          <w:u w:val="single"/>
          <w:lang w:val="de-DE"/>
        </w:rPr>
        <w:t>herangezogen</w:t>
      </w:r>
      <w:r w:rsidR="00081A58" w:rsidRPr="008F013A">
        <w:rPr>
          <w:b/>
          <w:u w:val="single"/>
          <w:lang w:val="de-DE"/>
        </w:rPr>
        <w:t>?</w:t>
      </w:r>
      <w:r w:rsidR="00615D7F" w:rsidRPr="00CE5A03">
        <w:rPr>
          <w:rStyle w:val="Funotenzeichen"/>
          <w:b/>
          <w:u w:val="single"/>
        </w:rPr>
        <w:footnoteReference w:id="7"/>
      </w:r>
      <w:r w:rsidR="00935D59" w:rsidRPr="008F013A">
        <w:rPr>
          <w:lang w:val="de-DE"/>
        </w:rPr>
        <w:t xml:space="preserve"> </w:t>
      </w:r>
      <w:bookmarkEnd w:id="15"/>
    </w:p>
    <w:p w14:paraId="1C159482" w14:textId="77777777" w:rsidR="00081A58" w:rsidRPr="008F013A" w:rsidRDefault="00081A58" w:rsidP="00D42525">
      <w:pPr>
        <w:pStyle w:val="Listenabsatz"/>
        <w:jc w:val="both"/>
        <w:rPr>
          <w:lang w:val="de-DE"/>
        </w:rPr>
      </w:pPr>
    </w:p>
    <w:p w14:paraId="02EF03B7" w14:textId="4BF08775" w:rsidR="00B42F19" w:rsidRPr="008F013A" w:rsidRDefault="00AE2544" w:rsidP="00D42525">
      <w:pPr>
        <w:pStyle w:val="Listenabsatz"/>
        <w:numPr>
          <w:ilvl w:val="1"/>
          <w:numId w:val="2"/>
        </w:numPr>
        <w:spacing w:after="200" w:line="276" w:lineRule="auto"/>
        <w:jc w:val="both"/>
        <w:outlineLvl w:val="1"/>
        <w:rPr>
          <w:lang w:val="de-DE"/>
        </w:rPr>
      </w:pPr>
      <w:r w:rsidRPr="008F013A">
        <w:rPr>
          <w:b/>
          <w:u w:val="single"/>
          <w:lang w:val="de-DE"/>
        </w:rPr>
        <w:t>Wie werden Anleger</w:t>
      </w:r>
      <w:r w:rsidR="00D931F3" w:rsidRPr="008F013A">
        <w:rPr>
          <w:b/>
          <w:u w:val="single"/>
          <w:lang w:val="de-DE"/>
        </w:rPr>
        <w:t xml:space="preserve"> über das </w:t>
      </w:r>
      <w:r w:rsidRPr="008F013A">
        <w:rPr>
          <w:b/>
          <w:u w:val="single"/>
          <w:lang w:val="de-DE"/>
        </w:rPr>
        <w:t>Nachhaltigkeitsmanagement</w:t>
      </w:r>
      <w:r w:rsidR="00D931F3" w:rsidRPr="008F013A">
        <w:rPr>
          <w:b/>
          <w:u w:val="single"/>
          <w:lang w:val="de-DE"/>
        </w:rPr>
        <w:t xml:space="preserve"> </w:t>
      </w:r>
      <w:r w:rsidR="00745C64">
        <w:rPr>
          <w:b/>
          <w:u w:val="single"/>
          <w:lang w:val="de-DE"/>
        </w:rPr>
        <w:t>des/</w:t>
      </w:r>
      <w:r w:rsidR="00D931F3" w:rsidRPr="008F013A">
        <w:rPr>
          <w:b/>
          <w:u w:val="single"/>
          <w:lang w:val="de-DE"/>
        </w:rPr>
        <w:t xml:space="preserve">der Fonds </w:t>
      </w:r>
      <w:r w:rsidRPr="008F013A">
        <w:rPr>
          <w:b/>
          <w:u w:val="single"/>
          <w:lang w:val="de-DE"/>
        </w:rPr>
        <w:t>informiert</w:t>
      </w:r>
      <w:r w:rsidR="00B42F19" w:rsidRPr="008F013A">
        <w:rPr>
          <w:b/>
          <w:u w:val="single"/>
          <w:lang w:val="de-DE"/>
        </w:rPr>
        <w:t>?</w:t>
      </w:r>
      <w:r w:rsidR="00935D59" w:rsidRPr="008F013A">
        <w:rPr>
          <w:b/>
          <w:u w:val="single"/>
          <w:lang w:val="de-DE"/>
        </w:rPr>
        <w:t xml:space="preserve"> </w:t>
      </w:r>
    </w:p>
    <w:p w14:paraId="5A1D3F4B" w14:textId="77777777" w:rsidR="00C13AD9" w:rsidRDefault="00C13AD9" w:rsidP="00631432">
      <w:pPr>
        <w:pStyle w:val="Listenabsatz"/>
        <w:ind w:left="792"/>
        <w:jc w:val="both"/>
        <w:outlineLvl w:val="1"/>
        <w:rPr>
          <w:i/>
          <w:lang w:val="de-DE"/>
        </w:rPr>
      </w:pPr>
    </w:p>
    <w:p w14:paraId="266E37B5" w14:textId="644A1823" w:rsidR="00B42F19" w:rsidRDefault="00051DE0" w:rsidP="00631432">
      <w:pPr>
        <w:pStyle w:val="Listenabsatz"/>
        <w:ind w:left="792"/>
        <w:jc w:val="both"/>
        <w:outlineLvl w:val="1"/>
        <w:rPr>
          <w:i/>
          <w:lang w:val="de-DE"/>
        </w:rPr>
      </w:pPr>
      <w:r w:rsidRPr="008D2B76">
        <w:rPr>
          <w:i/>
          <w:lang w:val="de-DE"/>
        </w:rPr>
        <w:t>Bitte nennen Sie die Kommunikationsmittel und beschreiben Sie kurz Inhalt, Art der Verbreitung und Häufigkeit.</w:t>
      </w:r>
    </w:p>
    <w:p w14:paraId="2F120912" w14:textId="77777777" w:rsidR="00C13AD9" w:rsidRPr="008D2B76" w:rsidRDefault="00C13AD9" w:rsidP="00631432">
      <w:pPr>
        <w:pStyle w:val="Listenabsatz"/>
        <w:ind w:left="792"/>
        <w:jc w:val="both"/>
        <w:outlineLvl w:val="1"/>
        <w:rPr>
          <w:i/>
          <w:lang w:val="de-DE"/>
        </w:rPr>
      </w:pPr>
    </w:p>
    <w:p w14:paraId="6D5BE562" w14:textId="4296A6AC" w:rsidR="00B42F19" w:rsidRPr="008F013A" w:rsidRDefault="00A10CA8" w:rsidP="00D42525">
      <w:pPr>
        <w:pStyle w:val="Listenabsatz"/>
        <w:numPr>
          <w:ilvl w:val="1"/>
          <w:numId w:val="2"/>
        </w:numPr>
        <w:spacing w:after="200" w:line="276" w:lineRule="auto"/>
        <w:jc w:val="both"/>
        <w:outlineLvl w:val="1"/>
        <w:rPr>
          <w:b/>
          <w:u w:val="single"/>
          <w:lang w:val="de-DE"/>
        </w:rPr>
      </w:pPr>
      <w:r>
        <w:rPr>
          <w:b/>
          <w:u w:val="single"/>
          <w:lang w:val="de-DE"/>
        </w:rPr>
        <w:t>Veröffentlicht</w:t>
      </w:r>
      <w:r w:rsidR="00D931F3" w:rsidRPr="008F013A">
        <w:rPr>
          <w:b/>
          <w:u w:val="single"/>
          <w:lang w:val="de-DE"/>
        </w:rPr>
        <w:t xml:space="preserve"> </w:t>
      </w:r>
      <w:r w:rsidR="00F466BE">
        <w:rPr>
          <w:b/>
          <w:u w:val="single"/>
          <w:lang w:val="de-DE"/>
        </w:rPr>
        <w:t>der Fondsanbieter</w:t>
      </w:r>
      <w:r w:rsidR="00D931F3" w:rsidRPr="008F013A">
        <w:rPr>
          <w:b/>
          <w:u w:val="single"/>
          <w:lang w:val="de-DE"/>
        </w:rPr>
        <w:t xml:space="preserve"> die Ergebnisse </w:t>
      </w:r>
      <w:r w:rsidR="00745C64">
        <w:rPr>
          <w:b/>
          <w:u w:val="single"/>
          <w:lang w:val="de-DE"/>
        </w:rPr>
        <w:t>seiner</w:t>
      </w:r>
      <w:r w:rsidR="00D931F3" w:rsidRPr="008F013A">
        <w:rPr>
          <w:b/>
          <w:u w:val="single"/>
          <w:lang w:val="de-DE"/>
        </w:rPr>
        <w:t xml:space="preserve"> </w:t>
      </w:r>
      <w:r w:rsidR="00745C64">
        <w:rPr>
          <w:b/>
          <w:u w:val="single"/>
          <w:lang w:val="de-DE"/>
        </w:rPr>
        <w:t>Stimmrechtsausübungs-</w:t>
      </w:r>
      <w:r w:rsidR="00D931F3" w:rsidRPr="008F013A">
        <w:rPr>
          <w:b/>
          <w:u w:val="single"/>
          <w:lang w:val="de-DE"/>
        </w:rPr>
        <w:t xml:space="preserve"> und Engagement</w:t>
      </w:r>
      <w:r w:rsidR="00030651">
        <w:rPr>
          <w:b/>
          <w:u w:val="single"/>
          <w:lang w:val="de-DE"/>
        </w:rPr>
        <w:t>-P</w:t>
      </w:r>
      <w:r w:rsidR="00D931F3" w:rsidRPr="008F013A">
        <w:rPr>
          <w:b/>
          <w:u w:val="single"/>
          <w:lang w:val="de-DE"/>
        </w:rPr>
        <w:t>olitik</w:t>
      </w:r>
      <w:r>
        <w:rPr>
          <w:b/>
          <w:u w:val="single"/>
          <w:lang w:val="de-DE"/>
        </w:rPr>
        <w:t>?</w:t>
      </w:r>
      <w:r w:rsidR="00615D7F" w:rsidRPr="00CE5A03">
        <w:rPr>
          <w:rStyle w:val="Funotenzeichen"/>
          <w:b/>
          <w:u w:val="single"/>
        </w:rPr>
        <w:footnoteReference w:id="8"/>
      </w:r>
      <w:r w:rsidR="00935D59" w:rsidRPr="008F013A">
        <w:rPr>
          <w:b/>
          <w:u w:val="single"/>
          <w:lang w:val="de-DE"/>
        </w:rPr>
        <w:t xml:space="preserve"> </w:t>
      </w:r>
    </w:p>
    <w:p w14:paraId="08A8F696" w14:textId="77777777" w:rsidR="00C13AD9" w:rsidRDefault="00C13AD9" w:rsidP="008D2B76">
      <w:pPr>
        <w:pStyle w:val="Listenabsatz"/>
        <w:ind w:left="792"/>
        <w:jc w:val="both"/>
        <w:outlineLvl w:val="1"/>
        <w:rPr>
          <w:i/>
          <w:lang w:val="de-DE"/>
        </w:rPr>
      </w:pPr>
    </w:p>
    <w:p w14:paraId="797BCE25" w14:textId="0DA6F38F" w:rsidR="00081A58" w:rsidRPr="008723BE" w:rsidRDefault="00D931F3" w:rsidP="008D2B76">
      <w:pPr>
        <w:pStyle w:val="Listenabsatz"/>
        <w:ind w:left="792"/>
        <w:jc w:val="both"/>
        <w:outlineLvl w:val="1"/>
        <w:rPr>
          <w:i/>
          <w:lang w:val="de-DE"/>
        </w:rPr>
      </w:pPr>
      <w:r w:rsidRPr="008723BE">
        <w:rPr>
          <w:i/>
          <w:lang w:val="de-DE"/>
        </w:rPr>
        <w:t xml:space="preserve">Wenn ja, bitte stellen Sie Links zu den entsprechenden Berichten bereit. </w:t>
      </w:r>
    </w:p>
    <w:p w14:paraId="1DA050DD" w14:textId="5B09E999" w:rsidR="00497455" w:rsidRPr="008723BE" w:rsidRDefault="00935D59" w:rsidP="00D42525">
      <w:pPr>
        <w:spacing w:after="200" w:line="276" w:lineRule="auto"/>
        <w:jc w:val="both"/>
        <w:outlineLvl w:val="1"/>
        <w:rPr>
          <w:b/>
          <w:u w:val="single"/>
          <w:lang w:val="de-DE"/>
        </w:rPr>
      </w:pPr>
      <w:r w:rsidRPr="008723BE">
        <w:rPr>
          <w:b/>
          <w:u w:val="single"/>
          <w:lang w:val="de-DE"/>
        </w:rPr>
        <w:t xml:space="preserve"> </w:t>
      </w:r>
    </w:p>
    <w:p w14:paraId="3FE3B878" w14:textId="77777777" w:rsidR="00884CAE" w:rsidRDefault="00884CAE">
      <w:pPr>
        <w:rPr>
          <w:lang w:val="de-DE"/>
        </w:rPr>
      </w:pPr>
      <w:r>
        <w:rPr>
          <w:lang w:val="de-DE"/>
        </w:rPr>
        <w:br w:type="page"/>
      </w:r>
    </w:p>
    <w:p w14:paraId="04B0DEBD" w14:textId="65EC9381" w:rsidR="00745C64" w:rsidRPr="00884CAE" w:rsidRDefault="00745C64" w:rsidP="00745C64">
      <w:pPr>
        <w:rPr>
          <w:lang w:val="de-DE"/>
        </w:rPr>
      </w:pPr>
      <w:r w:rsidRPr="00884CAE">
        <w:rPr>
          <w:lang w:val="de-DE"/>
        </w:rPr>
        <w:lastRenderedPageBreak/>
        <w:t>_______________________________________________</w:t>
      </w:r>
    </w:p>
    <w:p w14:paraId="105DA997" w14:textId="77777777" w:rsidR="00745C64" w:rsidRPr="00884CAE" w:rsidRDefault="00745C64" w:rsidP="00745C64">
      <w:pPr>
        <w:rPr>
          <w:sz w:val="24"/>
          <w:szCs w:val="24"/>
          <w:lang w:val="de-DE"/>
        </w:rPr>
      </w:pPr>
      <w:r w:rsidRPr="00884CAE">
        <w:rPr>
          <w:sz w:val="24"/>
          <w:szCs w:val="24"/>
          <w:lang w:val="de-DE"/>
        </w:rPr>
        <w:t>EUROSIF UND DIE NATIONALEN SUSTAINABLE INVESTMENT FOREN (SIFs) VERPFLICHTEN SICH ZU FOLGENDEN PUNKTEN:</w:t>
      </w:r>
    </w:p>
    <w:p w14:paraId="743FD0C8" w14:textId="77777777" w:rsidR="00745C64" w:rsidRPr="003F2192" w:rsidRDefault="00745C64" w:rsidP="00745C64">
      <w:pPr>
        <w:pStyle w:val="Listenabsatz"/>
        <w:numPr>
          <w:ilvl w:val="0"/>
          <w:numId w:val="13"/>
        </w:numPr>
        <w:spacing w:beforeAutospacing="1" w:after="100" w:afterAutospacing="1" w:line="240" w:lineRule="auto"/>
        <w:rPr>
          <w:lang w:val="de-DE"/>
        </w:rPr>
      </w:pPr>
      <w:r w:rsidRPr="003F2192">
        <w:rPr>
          <w:lang w:val="de-DE"/>
        </w:rPr>
        <w:t>Eurosif ist verantwortlich für die Verwaltung und Veröffentlichung des Transparenz Kodex.</w:t>
      </w:r>
    </w:p>
    <w:p w14:paraId="4F397B12" w14:textId="77777777" w:rsidR="00745C64" w:rsidRPr="003F2192" w:rsidRDefault="00745C64" w:rsidP="00745C64">
      <w:pPr>
        <w:pStyle w:val="Listenabsatz"/>
        <w:numPr>
          <w:ilvl w:val="0"/>
          <w:numId w:val="13"/>
        </w:numPr>
        <w:spacing w:beforeAutospacing="1" w:after="100" w:afterAutospacing="1" w:line="240" w:lineRule="auto"/>
        <w:rPr>
          <w:lang w:val="de-DE"/>
        </w:rPr>
      </w:pPr>
      <w:r w:rsidRPr="003F2192">
        <w:rPr>
          <w:lang w:val="de-DE"/>
        </w:rPr>
        <w:t>Für Deutschland, Österreich</w:t>
      </w:r>
      <w:r>
        <w:rPr>
          <w:lang w:val="de-DE"/>
        </w:rPr>
        <w:t>, Liechtenstein</w:t>
      </w:r>
      <w:r w:rsidRPr="003F2192">
        <w:rPr>
          <w:lang w:val="de-DE"/>
        </w:rPr>
        <w:t xml:space="preserve"> und die Schweiz ist das Forum Nachhaltige Geldanlagen (FNG) e.V. der zentrale Ansprechpartner.</w:t>
      </w:r>
    </w:p>
    <w:p w14:paraId="6B334976" w14:textId="77777777" w:rsidR="00745C64" w:rsidRPr="003F2192" w:rsidRDefault="00745C64" w:rsidP="00745C64">
      <w:pPr>
        <w:pStyle w:val="Listenabsatz"/>
        <w:numPr>
          <w:ilvl w:val="0"/>
          <w:numId w:val="13"/>
        </w:numPr>
        <w:spacing w:beforeAutospacing="1" w:after="100" w:afterAutospacing="1" w:line="240" w:lineRule="auto"/>
        <w:rPr>
          <w:lang w:val="de-DE"/>
        </w:rPr>
      </w:pPr>
      <w:r w:rsidRPr="003F2192">
        <w:rPr>
          <w:lang w:val="de-DE"/>
        </w:rPr>
        <w:t>Eurosif und das FNG veröffentlichen die Antworten zum Transparenz Kodex auf ihren Webseiten.</w:t>
      </w:r>
    </w:p>
    <w:p w14:paraId="29963199" w14:textId="77777777" w:rsidR="00745C64" w:rsidRPr="003F2192" w:rsidRDefault="00745C64" w:rsidP="00745C64">
      <w:pPr>
        <w:pStyle w:val="Listenabsatz"/>
        <w:numPr>
          <w:ilvl w:val="0"/>
          <w:numId w:val="13"/>
        </w:numPr>
        <w:spacing w:beforeAutospacing="1" w:after="100" w:afterAutospacing="1" w:line="240" w:lineRule="auto"/>
        <w:rPr>
          <w:lang w:val="de-DE"/>
        </w:rPr>
      </w:pPr>
      <w:r w:rsidRPr="003F2192">
        <w:rPr>
          <w:lang w:val="de-DE"/>
        </w:rPr>
        <w:t>Eurosif vergibt in Kooperation mit dem FNG ein „Transparenzlogo“ an diejenigen Fonds, die den Kodex befolgen und eine entsprechende Antwort eingereicht haben. Das Logo kann zu Werbezwecken genutzt werden, wobei die Anweisungen aus dem Logo-Spezifikations-Manual zu beachten sind und der Kodex auf dem neuesten Stand sein muss. Der Kodex ist jährlich zu aktualisieren.</w:t>
      </w:r>
    </w:p>
    <w:p w14:paraId="01F98CA2" w14:textId="77777777" w:rsidR="00745C64" w:rsidRDefault="00745C64" w:rsidP="00745C64">
      <w:pPr>
        <w:pStyle w:val="Listenabsatz"/>
        <w:numPr>
          <w:ilvl w:val="0"/>
          <w:numId w:val="13"/>
        </w:numPr>
        <w:spacing w:beforeAutospacing="1" w:after="100" w:afterAutospacing="1" w:line="240" w:lineRule="auto"/>
        <w:rPr>
          <w:lang w:val="de-DE"/>
        </w:rPr>
      </w:pPr>
      <w:r w:rsidRPr="003F2192">
        <w:rPr>
          <w:lang w:val="de-DE"/>
        </w:rPr>
        <w:t xml:space="preserve">Eurosif verpflichtet sich, den Kodex regelmäßig zu überarbeiten. Dieser Prozess wird offen und inklusiv gestaltet. </w:t>
      </w:r>
    </w:p>
    <w:p w14:paraId="5D94D25B" w14:textId="77777777" w:rsidR="00745C64" w:rsidRDefault="00745C64" w:rsidP="00745C64"/>
    <w:p w14:paraId="3156CD0C" w14:textId="77777777" w:rsidR="00745C64" w:rsidRPr="00BB095F" w:rsidRDefault="00745C64" w:rsidP="00745C64"/>
    <w:p w14:paraId="6A05039F" w14:textId="77777777" w:rsidR="00745C64" w:rsidRPr="003F2192" w:rsidRDefault="00745C64" w:rsidP="00745C64">
      <w:pPr>
        <w:rPr>
          <w:b/>
        </w:rPr>
      </w:pPr>
      <w:r w:rsidRPr="003F2192">
        <w:rPr>
          <w:b/>
        </w:rPr>
        <w:t>EUROSIF</w:t>
      </w:r>
    </w:p>
    <w:p w14:paraId="5D68E8CA" w14:textId="77777777" w:rsidR="00745C64" w:rsidRPr="00884CAE" w:rsidRDefault="00745C64" w:rsidP="00745C64">
      <w:pPr>
        <w:rPr>
          <w:lang w:val="de-DE"/>
        </w:rPr>
      </w:pPr>
      <w:r w:rsidRPr="00884CAE">
        <w:rPr>
          <w:lang w:val="de-DE"/>
        </w:rPr>
        <w:t xml:space="preserve">Eurosif – kurz für European Sustainable and Responsible Investment Forum – ist ein europaweiter Zusammenschluss, der es sich zur Aufgabe gemacht hat, Nachhaltigkeit durch die Finanzmärkte Europas zu fördern. </w:t>
      </w:r>
    </w:p>
    <w:p w14:paraId="1CB77B28" w14:textId="3714942F" w:rsidR="00745C64" w:rsidRPr="00884CAE" w:rsidRDefault="00745C64" w:rsidP="00745C64">
      <w:pPr>
        <w:rPr>
          <w:lang w:val="de-DE"/>
        </w:rPr>
      </w:pPr>
      <w:r w:rsidRPr="00884CAE">
        <w:rPr>
          <w:lang w:val="de-DE"/>
        </w:rPr>
        <w:t>Eurosif funktioniert als Partnerschaft der europäischen national</w:t>
      </w:r>
      <w:r w:rsidR="00466587">
        <w:rPr>
          <w:lang w:val="de-DE"/>
        </w:rPr>
        <w:t>en Sustainable Investment Foren</w:t>
      </w:r>
      <w:r w:rsidRPr="00884CAE">
        <w:rPr>
          <w:lang w:val="de-DE"/>
        </w:rPr>
        <w:t xml:space="preserve"> (SIFs) mit Unterstützung und Beteiligung seiner Mitglieder. Die Mitglieder decken alle Bereiche entlang der Wertschöpfungskette der nachhaltigen Finanzbranche ab. </w:t>
      </w:r>
      <w:r w:rsidR="00884CAE">
        <w:rPr>
          <w:lang w:val="de-DE"/>
        </w:rPr>
        <w:t>Weitere Mitglieder kommen aus den Ländern in den kein SIF existiert.</w:t>
      </w:r>
    </w:p>
    <w:p w14:paraId="45FC64FA" w14:textId="77777777" w:rsidR="00745C64" w:rsidRPr="00884CAE" w:rsidRDefault="00745C64" w:rsidP="00745C64">
      <w:pPr>
        <w:rPr>
          <w:lang w:val="de-DE"/>
        </w:rPr>
      </w:pPr>
      <w:r w:rsidRPr="00884CAE">
        <w:rPr>
          <w:lang w:val="de-DE"/>
        </w:rPr>
        <w:t>Institutionelle Investoren sind genauso vertreten wie Asset Manager, Vermögensverwalter, Nachhaltigkeits-Research-Agenturen, wissenschaftliche Institute und Nichtregierungsorganisationen. Über seine Mitglieder repräsentiert Eurosif ein Vermögen in Höhe von rund einer Billion Euro. Die Eurosif-Mitgliedschaft steht allen Organisationen in Europa offen, die sich Nachhaltigen Geldanlagen verschrieben haben.</w:t>
      </w:r>
    </w:p>
    <w:p w14:paraId="7EBAB48A" w14:textId="77777777" w:rsidR="00745C64" w:rsidRPr="00884CAE" w:rsidRDefault="00745C64" w:rsidP="00745C64">
      <w:pPr>
        <w:rPr>
          <w:lang w:val="de-DE"/>
        </w:rPr>
      </w:pPr>
      <w:r w:rsidRPr="00884CAE">
        <w:rPr>
          <w:lang w:val="de-DE"/>
        </w:rPr>
        <w:t xml:space="preserve">Eurosif ist als wichtige Stimme im Bereich nachhaltiger und verantwortlicher Investments anerkannt. Zu seinen Tätigkeitsbereichen zählen Public Policy, Research und der Aufbau von Plattformen, um Best Practices im Bereich Nachhaltiger Geldanlagen zu fördern. Weitere Informationen finden Sie unter </w:t>
      </w:r>
      <w:hyperlink r:id="rId8" w:history="1">
        <w:r w:rsidRPr="00884CAE">
          <w:rPr>
            <w:rStyle w:val="Hyperlink"/>
            <w:lang w:val="de-DE"/>
          </w:rPr>
          <w:t>www.eurosif.org</w:t>
        </w:r>
      </w:hyperlink>
      <w:r w:rsidRPr="00884CAE">
        <w:rPr>
          <w:lang w:val="de-DE"/>
        </w:rPr>
        <w:t>.</w:t>
      </w:r>
    </w:p>
    <w:p w14:paraId="5BAD1DA6" w14:textId="77777777" w:rsidR="00745C64" w:rsidRPr="00884CAE" w:rsidRDefault="00745C64" w:rsidP="00745C64">
      <w:pPr>
        <w:rPr>
          <w:lang w:val="de-DE"/>
        </w:rPr>
      </w:pPr>
      <w:r w:rsidRPr="00884CAE">
        <w:rPr>
          <w:lang w:val="de-DE"/>
        </w:rPr>
        <w:t>Derzeit gehören zu den nationalen Sustainable Investment Foren (SIFs):</w:t>
      </w:r>
    </w:p>
    <w:p w14:paraId="1B574B8A"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t>Dansif, Dänemark</w:t>
      </w:r>
    </w:p>
    <w:p w14:paraId="7EF9A5A0"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t>Finsif, Finnland</w:t>
      </w:r>
    </w:p>
    <w:p w14:paraId="4A53E9AE"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t>Forum Nachhaltige Geldanlagen* (FNG) e.V., Deutschland, Österreich</w:t>
      </w:r>
      <w:r>
        <w:rPr>
          <w:lang w:val="de-DE"/>
        </w:rPr>
        <w:t>, Liechtenstein</w:t>
      </w:r>
      <w:r w:rsidRPr="003F2192">
        <w:rPr>
          <w:lang w:val="de-DE"/>
        </w:rPr>
        <w:t xml:space="preserve"> und die Schweiz</w:t>
      </w:r>
    </w:p>
    <w:p w14:paraId="10388A1C" w14:textId="77777777" w:rsidR="00745C64" w:rsidRPr="003F2192" w:rsidRDefault="00745C64" w:rsidP="00745C64">
      <w:pPr>
        <w:pStyle w:val="Listenabsatz"/>
        <w:numPr>
          <w:ilvl w:val="0"/>
          <w:numId w:val="12"/>
        </w:numPr>
        <w:spacing w:beforeAutospacing="1" w:after="100" w:afterAutospacing="1" w:line="240" w:lineRule="auto"/>
        <w:rPr>
          <w:lang w:val="fr-FR"/>
        </w:rPr>
      </w:pPr>
      <w:r w:rsidRPr="003F2192">
        <w:rPr>
          <w:lang w:val="fr-FR"/>
        </w:rPr>
        <w:t>Forum per la Finanza Sostenibile*</w:t>
      </w:r>
      <w:r>
        <w:rPr>
          <w:lang w:val="fr-FR"/>
        </w:rPr>
        <w:t xml:space="preserve"> </w:t>
      </w:r>
      <w:r w:rsidRPr="003F2192">
        <w:rPr>
          <w:lang w:val="fr-FR"/>
        </w:rPr>
        <w:t>(FFS), Italien</w:t>
      </w:r>
    </w:p>
    <w:p w14:paraId="64171C1A" w14:textId="77777777" w:rsidR="00745C64" w:rsidRPr="003F2192" w:rsidRDefault="00745C64" w:rsidP="00745C64">
      <w:pPr>
        <w:pStyle w:val="Listenabsatz"/>
        <w:numPr>
          <w:ilvl w:val="0"/>
          <w:numId w:val="12"/>
        </w:numPr>
        <w:spacing w:beforeAutospacing="1" w:after="100" w:afterAutospacing="1" w:line="240" w:lineRule="auto"/>
        <w:rPr>
          <w:lang w:val="fr-FR"/>
        </w:rPr>
      </w:pPr>
      <w:r w:rsidRPr="003F2192">
        <w:rPr>
          <w:lang w:val="fr-FR"/>
        </w:rPr>
        <w:t>Forum pour l’Investissement Responsable* (FIR), Frankreich</w:t>
      </w:r>
    </w:p>
    <w:p w14:paraId="659DF9AB"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lastRenderedPageBreak/>
        <w:t>Norsif, Norwegen</w:t>
      </w:r>
    </w:p>
    <w:p w14:paraId="7880085C"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t>Spainsif*, Spanien</w:t>
      </w:r>
    </w:p>
    <w:p w14:paraId="62CD9932"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t>Swesif*, Schweden</w:t>
      </w:r>
    </w:p>
    <w:p w14:paraId="047B0309" w14:textId="77777777" w:rsidR="00745C64" w:rsidRPr="003F2192" w:rsidRDefault="00745C64" w:rsidP="00745C64">
      <w:pPr>
        <w:pStyle w:val="Listenabsatz"/>
        <w:numPr>
          <w:ilvl w:val="0"/>
          <w:numId w:val="12"/>
        </w:numPr>
        <w:spacing w:beforeAutospacing="1" w:after="100" w:afterAutospacing="1" w:line="240" w:lineRule="auto"/>
      </w:pPr>
      <w:r w:rsidRPr="003F2192">
        <w:t>UK Sustainable Investment and Finance Association* (UKSIF), Großbritannien</w:t>
      </w:r>
    </w:p>
    <w:p w14:paraId="7E302B03" w14:textId="77777777" w:rsidR="00745C64" w:rsidRPr="003F2192" w:rsidRDefault="00745C64" w:rsidP="00745C64">
      <w:pPr>
        <w:pStyle w:val="Listenabsatz"/>
        <w:numPr>
          <w:ilvl w:val="0"/>
          <w:numId w:val="12"/>
        </w:numPr>
        <w:spacing w:beforeAutospacing="1" w:after="100" w:afterAutospacing="1" w:line="240" w:lineRule="auto"/>
        <w:rPr>
          <w:lang w:val="de-DE"/>
        </w:rPr>
      </w:pPr>
      <w:r w:rsidRPr="003F2192">
        <w:rPr>
          <w:lang w:val="de-DE"/>
        </w:rPr>
        <w:t>Vereniging van Beleggers voor Duurzame Ontwikkeling* (VBDO), Niederlande</w:t>
      </w:r>
    </w:p>
    <w:p w14:paraId="18EEFB84" w14:textId="77777777" w:rsidR="00745C64" w:rsidRPr="00884CAE" w:rsidRDefault="00745C64" w:rsidP="00745C64">
      <w:pPr>
        <w:rPr>
          <w:lang w:val="de-DE"/>
        </w:rPr>
      </w:pPr>
      <w:r w:rsidRPr="00884CAE">
        <w:rPr>
          <w:lang w:val="de-DE"/>
        </w:rPr>
        <w:t>*Mitglied von Eurosif</w:t>
      </w:r>
    </w:p>
    <w:p w14:paraId="2333C04F" w14:textId="77777777" w:rsidR="00745C64" w:rsidRPr="00884CAE" w:rsidRDefault="00745C64" w:rsidP="00745C64">
      <w:pPr>
        <w:rPr>
          <w:lang w:val="de-DE"/>
        </w:rPr>
      </w:pPr>
      <w:r w:rsidRPr="00884CAE">
        <w:rPr>
          <w:lang w:val="de-DE"/>
        </w:rPr>
        <w:t xml:space="preserve">Sie können, Eurosif unter +32 2 743-2947 oder per E-Mail unter contact@eurosif.org zu erreichen. </w:t>
      </w:r>
    </w:p>
    <w:p w14:paraId="136569DF" w14:textId="77777777" w:rsidR="00745C64" w:rsidRPr="003F2192" w:rsidRDefault="00745C64" w:rsidP="00745C64">
      <w:pPr>
        <w:rPr>
          <w:lang w:val="fr-FR"/>
        </w:rPr>
      </w:pPr>
      <w:r w:rsidRPr="003F2192">
        <w:rPr>
          <w:lang w:val="fr-FR"/>
        </w:rPr>
        <w:t>Eurosif A.I.S.B.L.</w:t>
      </w:r>
      <w:r w:rsidRPr="003F2192">
        <w:rPr>
          <w:lang w:val="fr-FR"/>
        </w:rPr>
        <w:br/>
      </w:r>
      <w:r w:rsidRPr="00BB095F">
        <w:rPr>
          <w:lang w:val="fr-FR"/>
        </w:rPr>
        <w:t>Avenue Adolphe Lacomblé 59</w:t>
      </w:r>
      <w:r>
        <w:rPr>
          <w:lang w:val="fr-FR"/>
        </w:rPr>
        <w:br/>
      </w:r>
      <w:r w:rsidRPr="00BB095F">
        <w:rPr>
          <w:lang w:val="fr-FR"/>
        </w:rPr>
        <w:t>1030, Schaerbeek</w:t>
      </w:r>
    </w:p>
    <w:p w14:paraId="349B5B51" w14:textId="77777777" w:rsidR="00745C64" w:rsidRPr="00884CAE" w:rsidRDefault="00745C64" w:rsidP="00745C64">
      <w:pPr>
        <w:rPr>
          <w:b/>
          <w:lang w:val="de-DE"/>
        </w:rPr>
      </w:pPr>
      <w:r w:rsidRPr="00884CAE">
        <w:rPr>
          <w:b/>
          <w:lang w:val="de-DE"/>
        </w:rPr>
        <w:t>FNG</w:t>
      </w:r>
    </w:p>
    <w:p w14:paraId="470AFAF5" w14:textId="54E5C073" w:rsidR="00745C64" w:rsidRPr="00884CAE" w:rsidRDefault="00745C64" w:rsidP="00745C64">
      <w:pPr>
        <w:rPr>
          <w:lang w:val="de-DE"/>
        </w:rPr>
      </w:pPr>
      <w:r w:rsidRPr="00884CAE">
        <w:rPr>
          <w:lang w:val="de-DE"/>
        </w:rPr>
        <w:t xml:space="preserve">Das Forum Nachhaltige Geldanlagen (FNG), der Fachverband für Nachhaltige Geldanlagen in Deutschland, Österreich, Liechtenstein und der Schweiz, repräsentiert mehr als </w:t>
      </w:r>
      <w:r w:rsidR="00C13AD9" w:rsidRPr="00884CAE">
        <w:rPr>
          <w:lang w:val="de-DE"/>
        </w:rPr>
        <w:t>1</w:t>
      </w:r>
      <w:r w:rsidR="00C13AD9">
        <w:rPr>
          <w:lang w:val="de-DE"/>
        </w:rPr>
        <w:t>7</w:t>
      </w:r>
      <w:r w:rsidR="00C13AD9" w:rsidRPr="00884CAE">
        <w:rPr>
          <w:lang w:val="de-DE"/>
        </w:rPr>
        <w:t xml:space="preserve">0 </w:t>
      </w:r>
      <w:r w:rsidRPr="00884CAE">
        <w:rPr>
          <w:lang w:val="de-DE"/>
        </w:rPr>
        <w:t>Mitglieder, die sich für mehr Nachhaltigkeit in der Finanzwirtschaft einsetzen. Dazu zählen Banken, Kapitalanlagegesellschaften, Rating-Agenturen, Finanzberater und wissenschaftliche Einrichtungen. Das FNG fördert den Dialog und Informationsaustausch zwischen Wirtschaft, Wissenschaft und Politik und setzt sich seit 2001 für verbesserte rechtliche und politische Rahmenbedingungen für nachhaltige Investments ein. Das FNG verleiht das Transparenzlogo für nachhaltige Publikumsfonds, gibt die FNG-Nachhaltigkeitsprofile und die FNG-Matrix heraus und ist Gründungsmitglied des europäischen Dachverbandes Eurosif.</w:t>
      </w:r>
    </w:p>
    <w:p w14:paraId="0B4A5C41" w14:textId="1F0E7C48" w:rsidR="00745C64" w:rsidRPr="00884CAE" w:rsidRDefault="00745C64" w:rsidP="00745C64">
      <w:pPr>
        <w:rPr>
          <w:lang w:val="de-DE"/>
        </w:rPr>
      </w:pPr>
      <w:r w:rsidRPr="00884CAE">
        <w:rPr>
          <w:lang w:val="de-DE"/>
        </w:rPr>
        <w:t>Das Forum Nachhaltige Geldanlage</w:t>
      </w:r>
      <w:r w:rsidR="00892407">
        <w:rPr>
          <w:lang w:val="de-DE"/>
        </w:rPr>
        <w:t xml:space="preserve">n erreichen Sie unter </w:t>
      </w:r>
      <w:r w:rsidR="005474A4">
        <w:rPr>
          <w:lang w:val="de-DE"/>
        </w:rPr>
        <w:t>+49 (0)30 629 37 99 80</w:t>
      </w:r>
      <w:bookmarkStart w:id="16" w:name="_GoBack"/>
      <w:bookmarkEnd w:id="16"/>
      <w:r w:rsidR="00892407">
        <w:rPr>
          <w:lang w:val="de-DE"/>
        </w:rPr>
        <w:t xml:space="preserve"> </w:t>
      </w:r>
      <w:r w:rsidRPr="00884CAE">
        <w:rPr>
          <w:lang w:val="de-DE"/>
        </w:rPr>
        <w:t xml:space="preserve">oder unter </w:t>
      </w:r>
      <w:hyperlink r:id="rId9" w:history="1">
        <w:r w:rsidRPr="00884CAE">
          <w:rPr>
            <w:rStyle w:val="Hyperlink"/>
            <w:lang w:val="de-DE"/>
          </w:rPr>
          <w:t>office@forum-ng.org</w:t>
        </w:r>
      </w:hyperlink>
      <w:r w:rsidRPr="00884CAE">
        <w:rPr>
          <w:lang w:val="de-DE"/>
        </w:rPr>
        <w:t xml:space="preserve"> </w:t>
      </w:r>
    </w:p>
    <w:p w14:paraId="3EC1D586" w14:textId="133BF30C" w:rsidR="00745C64" w:rsidRPr="00884CAE" w:rsidRDefault="00745C64" w:rsidP="00745C64">
      <w:pPr>
        <w:rPr>
          <w:lang w:val="de-DE"/>
        </w:rPr>
      </w:pPr>
      <w:r w:rsidRPr="00884CAE">
        <w:rPr>
          <w:lang w:val="de-DE"/>
        </w:rPr>
        <w:t>Forum Nachhaltige Geldanlagen e.V.</w:t>
      </w:r>
      <w:r w:rsidRPr="00884CAE">
        <w:rPr>
          <w:lang w:val="de-DE"/>
        </w:rPr>
        <w:br/>
      </w:r>
      <w:r w:rsidR="00892407">
        <w:rPr>
          <w:lang w:val="de-DE"/>
        </w:rPr>
        <w:t>Motzstraße 3 SF</w:t>
      </w:r>
      <w:r w:rsidRPr="00884CAE">
        <w:rPr>
          <w:lang w:val="de-DE"/>
        </w:rPr>
        <w:br/>
        <w:t>D-107</w:t>
      </w:r>
      <w:r w:rsidR="00892407">
        <w:rPr>
          <w:lang w:val="de-DE"/>
        </w:rPr>
        <w:t>7</w:t>
      </w:r>
      <w:r w:rsidRPr="00884CAE">
        <w:rPr>
          <w:lang w:val="de-DE"/>
        </w:rPr>
        <w:t>7 Berlin</w:t>
      </w:r>
    </w:p>
    <w:p w14:paraId="2D293A17" w14:textId="2B85A458" w:rsidR="00745C64" w:rsidRPr="00884CAE" w:rsidRDefault="00745C64" w:rsidP="00745C64">
      <w:pPr>
        <w:rPr>
          <w:lang w:val="de-DE"/>
        </w:rPr>
      </w:pPr>
      <w:r w:rsidRPr="00884CAE">
        <w:rPr>
          <w:lang w:val="de-DE"/>
        </w:rPr>
        <w:t xml:space="preserve">Weitere Informationen zu Eurosif und zum Europäischen Transparenz Kodex für Nachhaltigkeitsfonds finden Sie unter </w:t>
      </w:r>
      <w:hyperlink r:id="rId10" w:history="1">
        <w:r w:rsidRPr="00884CAE">
          <w:rPr>
            <w:rStyle w:val="Hyperlink"/>
            <w:lang w:val="de-DE"/>
          </w:rPr>
          <w:t>www.eurosif.org</w:t>
        </w:r>
      </w:hyperlink>
      <w:r w:rsidRPr="00884CAE">
        <w:rPr>
          <w:lang w:val="de-DE"/>
        </w:rPr>
        <w:t xml:space="preserve"> und unter </w:t>
      </w:r>
      <w:hyperlink r:id="rId11" w:history="1">
        <w:r w:rsidRPr="00884CAE">
          <w:rPr>
            <w:rStyle w:val="Hyperlink"/>
            <w:lang w:val="de-DE"/>
          </w:rPr>
          <w:t>www.forum-ng.org</w:t>
        </w:r>
      </w:hyperlink>
      <w:r w:rsidRPr="00884CAE">
        <w:rPr>
          <w:lang w:val="de-DE"/>
        </w:rPr>
        <w:t xml:space="preserve">. </w:t>
      </w:r>
    </w:p>
    <w:p w14:paraId="21A657FA" w14:textId="77777777" w:rsidR="00745C64" w:rsidRPr="00884CAE" w:rsidRDefault="00745C64" w:rsidP="00745C64">
      <w:pPr>
        <w:rPr>
          <w:lang w:val="de-DE"/>
        </w:rPr>
      </w:pPr>
      <w:r w:rsidRPr="00884CAE">
        <w:rPr>
          <w:u w:val="single"/>
          <w:lang w:val="de-DE"/>
        </w:rPr>
        <w:t>Haftungsausschluss</w:t>
      </w:r>
      <w:r w:rsidRPr="00884CAE">
        <w:rPr>
          <w:lang w:val="de-DE"/>
        </w:rPr>
        <w:t xml:space="preserve"> – Eurosif übernimmt keine Verantwortung oder gesetzliche Haftung für Fehler, unvollständige oder irreführende Informationen, die von den Unterzeichnern in ihrer Stellungnahme zum europäischen Transparenz Kodex für nachhaltige Publikumsfonds bereitgestellt werden. Eurosif bietet weder Finanzberatung an, noch unterstützt es spezielle Geldanlagen, Organisationen oder Individuen. Bitte beachten Sie auch den Disclaimer unter </w:t>
      </w:r>
      <w:hyperlink r:id="rId12" w:history="1">
        <w:r w:rsidRPr="00884CAE">
          <w:rPr>
            <w:rStyle w:val="Hyperlink"/>
            <w:lang w:val="de-DE"/>
          </w:rPr>
          <w:t>www.forum-ng.org/de/impressum.html</w:t>
        </w:r>
      </w:hyperlink>
      <w:r w:rsidRPr="00884CAE">
        <w:rPr>
          <w:lang w:val="de-DE"/>
        </w:rPr>
        <w:t xml:space="preserve">. </w:t>
      </w:r>
    </w:p>
    <w:p w14:paraId="2A4AE5A9" w14:textId="77777777" w:rsidR="00497455" w:rsidRPr="008723BE" w:rsidRDefault="00497455" w:rsidP="00D42525">
      <w:pPr>
        <w:spacing w:after="200" w:line="276" w:lineRule="auto"/>
        <w:jc w:val="both"/>
        <w:rPr>
          <w:lang w:val="de-DE"/>
        </w:rPr>
      </w:pPr>
    </w:p>
    <w:sectPr w:rsidR="00497455" w:rsidRPr="008723BE" w:rsidSect="003B011D">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91BE5" w14:textId="77777777" w:rsidR="00413E9D" w:rsidRDefault="00413E9D" w:rsidP="0099317A">
      <w:pPr>
        <w:spacing w:after="0" w:line="240" w:lineRule="auto"/>
      </w:pPr>
      <w:r>
        <w:separator/>
      </w:r>
    </w:p>
  </w:endnote>
  <w:endnote w:type="continuationSeparator" w:id="0">
    <w:p w14:paraId="555DA2EB" w14:textId="77777777" w:rsidR="00413E9D" w:rsidRDefault="00413E9D" w:rsidP="0099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101419"/>
      <w:docPartObj>
        <w:docPartGallery w:val="Page Numbers (Bottom of Page)"/>
        <w:docPartUnique/>
      </w:docPartObj>
    </w:sdtPr>
    <w:sdtEndPr>
      <w:rPr>
        <w:noProof/>
      </w:rPr>
    </w:sdtEndPr>
    <w:sdtContent>
      <w:p w14:paraId="60EC8745" w14:textId="07EE4255" w:rsidR="005A5F85" w:rsidRDefault="005A5F85">
        <w:pPr>
          <w:pStyle w:val="Fuzeile"/>
          <w:jc w:val="right"/>
        </w:pPr>
        <w:r>
          <w:fldChar w:fldCharType="begin"/>
        </w:r>
        <w:r>
          <w:instrText xml:space="preserve"> PAGE   \* MERGEFORMAT </w:instrText>
        </w:r>
        <w:r>
          <w:fldChar w:fldCharType="separate"/>
        </w:r>
        <w:r w:rsidR="005474A4">
          <w:rPr>
            <w:noProof/>
          </w:rPr>
          <w:t>13</w:t>
        </w:r>
        <w:r>
          <w:rPr>
            <w:noProof/>
          </w:rPr>
          <w:fldChar w:fldCharType="end"/>
        </w:r>
      </w:p>
    </w:sdtContent>
  </w:sdt>
  <w:p w14:paraId="6DAAD26C" w14:textId="77777777" w:rsidR="005A5F85" w:rsidRDefault="005A5F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A18DB" w14:textId="77777777" w:rsidR="00413E9D" w:rsidRDefault="00413E9D" w:rsidP="0099317A">
      <w:pPr>
        <w:spacing w:after="0" w:line="240" w:lineRule="auto"/>
      </w:pPr>
      <w:r>
        <w:separator/>
      </w:r>
    </w:p>
  </w:footnote>
  <w:footnote w:type="continuationSeparator" w:id="0">
    <w:p w14:paraId="7AB4BDCF" w14:textId="77777777" w:rsidR="00413E9D" w:rsidRDefault="00413E9D" w:rsidP="0099317A">
      <w:pPr>
        <w:spacing w:after="0" w:line="240" w:lineRule="auto"/>
      </w:pPr>
      <w:r>
        <w:continuationSeparator/>
      </w:r>
    </w:p>
  </w:footnote>
  <w:footnote w:id="1">
    <w:p w14:paraId="29E28B9F" w14:textId="4DCA9EAE" w:rsidR="00E75399" w:rsidRPr="00DF0A19" w:rsidRDefault="00E75399">
      <w:pPr>
        <w:pStyle w:val="Funotentext"/>
        <w:rPr>
          <w:lang w:val="de-DE"/>
        </w:rPr>
      </w:pPr>
      <w:r>
        <w:rPr>
          <w:rStyle w:val="Funotenzeichen"/>
        </w:rPr>
        <w:footnoteRef/>
      </w:r>
      <w:r w:rsidRPr="00DF0A19">
        <w:rPr>
          <w:lang w:val="de-DE"/>
        </w:rPr>
        <w:t xml:space="preserve"> ESG steht für Umwelt, Soziales und Gute Unternehmensführung – kurz für Englisch Social, Environment, Governance.</w:t>
      </w:r>
    </w:p>
  </w:footnote>
  <w:footnote w:id="2">
    <w:p w14:paraId="6278E085" w14:textId="447C3515" w:rsidR="005A5F85" w:rsidRDefault="005A5F85">
      <w:pPr>
        <w:pStyle w:val="Funotentext"/>
        <w:rPr>
          <w:rFonts w:cstheme="minorHAnsi"/>
          <w:lang w:val="de-DE"/>
        </w:rPr>
      </w:pPr>
      <w:r>
        <w:rPr>
          <w:rStyle w:val="Funotenzeichen"/>
        </w:rPr>
        <w:footnoteRef/>
      </w:r>
      <w:r w:rsidRPr="008723BE">
        <w:rPr>
          <w:lang w:val="de-DE"/>
        </w:rPr>
        <w:t xml:space="preserve"> </w:t>
      </w:r>
      <w:r w:rsidRPr="008723BE">
        <w:rPr>
          <w:rFonts w:cstheme="minorHAnsi"/>
          <w:lang w:val="de-DE"/>
        </w:rPr>
        <w:t xml:space="preserve">Nachhaltige und verantwortliche </w:t>
      </w:r>
      <w:r>
        <w:rPr>
          <w:rFonts w:cstheme="minorHAnsi"/>
          <w:lang w:val="de-DE"/>
        </w:rPr>
        <w:t>Geldanlagen</w:t>
      </w:r>
      <w:r w:rsidRPr="008723BE">
        <w:rPr>
          <w:rFonts w:cstheme="minorHAnsi"/>
          <w:lang w:val="de-DE"/>
        </w:rPr>
        <w:t xml:space="preserve"> (Sustainable</w:t>
      </w:r>
      <w:r>
        <w:rPr>
          <w:rFonts w:cstheme="minorHAnsi"/>
          <w:lang w:val="de-DE"/>
        </w:rPr>
        <w:t xml:space="preserve"> and R</w:t>
      </w:r>
      <w:r w:rsidRPr="008723BE">
        <w:rPr>
          <w:rFonts w:cstheme="minorHAnsi"/>
          <w:lang w:val="de-DE"/>
        </w:rPr>
        <w:t>esponsible Investments, SRI) sind Anlagestrategien, die ESG-</w:t>
      </w:r>
      <w:r>
        <w:rPr>
          <w:rFonts w:cstheme="minorHAnsi"/>
          <w:lang w:val="de-DE"/>
        </w:rPr>
        <w:t xml:space="preserve">Strategien und </w:t>
      </w:r>
      <w:r w:rsidRPr="008723BE">
        <w:rPr>
          <w:rFonts w:cstheme="minorHAnsi"/>
          <w:lang w:val="de-DE"/>
        </w:rPr>
        <w:t>Kriterien in die Recherche, Analyse und in den Auswahlprozess de</w:t>
      </w:r>
      <w:r>
        <w:rPr>
          <w:rFonts w:cstheme="minorHAnsi"/>
          <w:lang w:val="de-DE"/>
        </w:rPr>
        <w:t>s Investmentportfolios</w:t>
      </w:r>
      <w:r w:rsidRPr="008723BE">
        <w:rPr>
          <w:rFonts w:cstheme="minorHAnsi"/>
          <w:lang w:val="de-DE"/>
        </w:rPr>
        <w:t xml:space="preserve"> </w:t>
      </w:r>
      <w:r>
        <w:rPr>
          <w:rFonts w:cstheme="minorHAnsi"/>
          <w:lang w:val="de-DE"/>
        </w:rPr>
        <w:t>einbeziehen bzw. berücksichtigen</w:t>
      </w:r>
      <w:r w:rsidRPr="008723BE">
        <w:rPr>
          <w:rFonts w:cstheme="minorHAnsi"/>
          <w:lang w:val="de-DE"/>
        </w:rPr>
        <w:t xml:space="preserve">. </w:t>
      </w:r>
      <w:r>
        <w:rPr>
          <w:rFonts w:cstheme="minorHAnsi"/>
          <w:lang w:val="de-DE"/>
        </w:rPr>
        <w:t>Es kombiniert die traditionelle Finanzanalyse und das Engagement/Aktivitäten mit einer Bewertung von ESG-Faktoren. Ziel ist es langfristige Renditen für Investoren zu sichern und einen gesellschaftlichen Mehrwert zu schaffen, indem Unternehmen nachhaltiger handeln.</w:t>
      </w:r>
      <w:r w:rsidRPr="00884CAE">
        <w:rPr>
          <w:rFonts w:cstheme="minorHAnsi"/>
          <w:lang w:val="de-DE"/>
        </w:rPr>
        <w:t xml:space="preserve"> </w:t>
      </w:r>
      <w:r w:rsidRPr="008F013A">
        <w:rPr>
          <w:rFonts w:cstheme="minorHAnsi"/>
          <w:lang w:val="de-DE"/>
        </w:rPr>
        <w:t>Ref. Eurosif 2016</w:t>
      </w:r>
    </w:p>
    <w:p w14:paraId="04A1FD49" w14:textId="77777777" w:rsidR="005A5F85" w:rsidRDefault="005A5F85">
      <w:pPr>
        <w:pStyle w:val="Funotentext"/>
        <w:rPr>
          <w:rFonts w:cstheme="minorHAnsi"/>
          <w:lang w:val="de-DE"/>
        </w:rPr>
      </w:pPr>
    </w:p>
    <w:p w14:paraId="3EE81CF1" w14:textId="69AB0D5C" w:rsidR="005A5F85" w:rsidRPr="00DF0A19" w:rsidRDefault="005A5F85" w:rsidP="00F4270D">
      <w:pPr>
        <w:pStyle w:val="StandardWeb"/>
        <w:rPr>
          <w:rFonts w:asciiTheme="minorHAnsi" w:eastAsiaTheme="minorHAnsi" w:hAnsiTheme="minorHAnsi" w:cstheme="minorHAnsi"/>
          <w:sz w:val="20"/>
          <w:szCs w:val="20"/>
          <w:lang w:eastAsia="en-US"/>
        </w:rPr>
      </w:pPr>
      <w:r w:rsidRPr="00DF0A19">
        <w:rPr>
          <w:rFonts w:asciiTheme="minorHAnsi" w:eastAsiaTheme="minorHAnsi" w:hAnsiTheme="minorHAnsi" w:cstheme="minorHAnsi"/>
          <w:sz w:val="20"/>
          <w:szCs w:val="20"/>
          <w:lang w:eastAsia="en-US"/>
        </w:rPr>
        <w:t>FNG-Definition: Nachhaltige Geldanlagen ist die allgemeine Bezeichnung für nachhaltiges, verantwortliches, ethisches, soziales, ökologisches Investment und alle anderen Anlageprozesse, die in ihre Finanzanalyse den Einfluss von ESG (Umwelt, Soziales und Governance)-Kriterien einbeziehen. Es beinhaltet auch eine explizite schriftlich formulierte Anlagepolitik zur Nutzung von ESG-Kriterien.</w:t>
      </w:r>
    </w:p>
    <w:p w14:paraId="557E96F6" w14:textId="77777777" w:rsidR="005A5F85" w:rsidRDefault="005A5F85">
      <w:pPr>
        <w:pStyle w:val="Funotentext"/>
        <w:rPr>
          <w:rFonts w:cstheme="minorHAnsi"/>
          <w:lang w:val="de-DE"/>
        </w:rPr>
      </w:pPr>
    </w:p>
    <w:p w14:paraId="7472331B" w14:textId="77777777" w:rsidR="005A5F85" w:rsidRDefault="005A5F85">
      <w:pPr>
        <w:pStyle w:val="Funotentext"/>
        <w:rPr>
          <w:rFonts w:cstheme="minorHAnsi"/>
          <w:lang w:val="de-DE"/>
        </w:rPr>
      </w:pPr>
    </w:p>
    <w:p w14:paraId="447654CD" w14:textId="565425E9" w:rsidR="005A5F85" w:rsidRPr="000B635D" w:rsidRDefault="005A5F85">
      <w:pPr>
        <w:pStyle w:val="Funotentext"/>
        <w:rPr>
          <w:lang w:val="de-DE"/>
        </w:rPr>
      </w:pPr>
      <w:r>
        <w:rPr>
          <w:rFonts w:cstheme="minorHAnsi"/>
          <w:lang w:val="de-DE"/>
        </w:rPr>
        <w:t xml:space="preserve"> </w:t>
      </w:r>
    </w:p>
  </w:footnote>
  <w:footnote w:id="3">
    <w:p w14:paraId="162BA9BC" w14:textId="4F36DE8B" w:rsidR="005A5F85" w:rsidRPr="008F013A" w:rsidRDefault="005A5F85" w:rsidP="00DD28F2">
      <w:pPr>
        <w:pStyle w:val="Funotentext"/>
        <w:rPr>
          <w:lang w:val="de-DE"/>
        </w:rPr>
      </w:pPr>
      <w:r>
        <w:rPr>
          <w:rStyle w:val="Funotenzeichen"/>
        </w:rPr>
        <w:footnoteRef/>
      </w:r>
      <w:r w:rsidRPr="008F013A">
        <w:rPr>
          <w:lang w:val="de-DE"/>
        </w:rPr>
        <w:t xml:space="preserve"> Bezug zu Artikel 173 </w:t>
      </w:r>
      <w:r w:rsidRPr="008F013A">
        <w:rPr>
          <w:rFonts w:cstheme="minorHAnsi"/>
          <w:lang w:val="de-DE"/>
        </w:rPr>
        <w:t>der französischen TECV Richtlinie und den Empfehlungen</w:t>
      </w:r>
      <w:r w:rsidRPr="008F013A">
        <w:rPr>
          <w:lang w:val="de-DE"/>
        </w:rPr>
        <w:t xml:space="preserve"> der HLEG zu </w:t>
      </w:r>
      <w:r w:rsidRPr="008F013A">
        <w:rPr>
          <w:i/>
          <w:lang w:val="de-DE"/>
        </w:rPr>
        <w:t>Investorenpflichten</w:t>
      </w:r>
    </w:p>
  </w:footnote>
  <w:footnote w:id="4">
    <w:p w14:paraId="4E9F914A" w14:textId="7F1281D1" w:rsidR="005A5F85" w:rsidRPr="008F013A" w:rsidRDefault="005A5F85">
      <w:pPr>
        <w:pStyle w:val="Funotentext"/>
        <w:rPr>
          <w:lang w:val="de-DE"/>
        </w:rPr>
      </w:pPr>
      <w:r>
        <w:rPr>
          <w:rStyle w:val="Funotenzeichen"/>
        </w:rPr>
        <w:footnoteRef/>
      </w:r>
      <w:r w:rsidRPr="008F013A">
        <w:rPr>
          <w:lang w:val="de-DE"/>
        </w:rPr>
        <w:t xml:space="preserve"> Bezug zu Artikel 173 </w:t>
      </w:r>
      <w:r w:rsidRPr="008F013A">
        <w:rPr>
          <w:rFonts w:cstheme="minorHAnsi"/>
          <w:lang w:val="de-DE"/>
        </w:rPr>
        <w:t xml:space="preserve">der französischen TECV Richtlinie  und den </w:t>
      </w:r>
      <w:r w:rsidRPr="008F013A">
        <w:rPr>
          <w:lang w:val="de-DE"/>
        </w:rPr>
        <w:t>TCFD Empfehlungen (Abschnitt Risiken und Chancen)</w:t>
      </w:r>
    </w:p>
  </w:footnote>
  <w:footnote w:id="5">
    <w:p w14:paraId="42E4EA96" w14:textId="58233F87" w:rsidR="005A5F85" w:rsidRPr="008F013A" w:rsidRDefault="005A5F85" w:rsidP="00F55962">
      <w:pPr>
        <w:pStyle w:val="Funotentext"/>
        <w:rPr>
          <w:lang w:val="de-DE"/>
        </w:rPr>
      </w:pPr>
      <w:r w:rsidRPr="00F55962">
        <w:rPr>
          <w:rStyle w:val="Funotenzeichen"/>
        </w:rPr>
        <w:footnoteRef/>
      </w:r>
      <w:r w:rsidRPr="008F013A">
        <w:rPr>
          <w:lang w:val="de-DE"/>
        </w:rPr>
        <w:t xml:space="preserve"> Bezug zu Artikel 173 der französischen TECV Richtlinie, siehe P</w:t>
      </w:r>
      <w:r>
        <w:rPr>
          <w:lang w:val="de-DE"/>
        </w:rPr>
        <w:t>a</w:t>
      </w:r>
      <w:r w:rsidRPr="008F013A">
        <w:rPr>
          <w:lang w:val="de-DE"/>
        </w:rPr>
        <w:t xml:space="preserve">ragraph 3 und 4 des Artikels D.533-16-11, Kapital </w:t>
      </w:r>
      <w:r w:rsidRPr="00CF77A2">
        <w:rPr>
          <w:lang w:val="de-DE"/>
        </w:rPr>
        <w:t>III Französisches Gesetzbuch (French Legal Code):</w:t>
      </w:r>
    </w:p>
    <w:p w14:paraId="7F179D45" w14:textId="630851C2" w:rsidR="005A5F85" w:rsidRPr="008F013A" w:rsidRDefault="00413E9D" w:rsidP="0009443B">
      <w:pPr>
        <w:pStyle w:val="Funotentext"/>
        <w:rPr>
          <w:lang w:val="de-DE"/>
        </w:rPr>
      </w:pPr>
      <w:hyperlink r:id="rId1" w:history="1">
        <w:r w:rsidR="005A5F85" w:rsidRPr="00CF77A2">
          <w:rPr>
            <w:rStyle w:val="Hyperlink"/>
            <w:rFonts w:cstheme="minorHAnsi"/>
            <w:color w:val="auto"/>
            <w:lang w:val="de-DE"/>
          </w:rPr>
          <w:t>https://www.legifrance.gouv.fr/affichCodeArticle.do?cidTexte=LEGITEXT000006072026&amp;idArticle=LEGIARTI000031793697</w:t>
        </w:r>
      </w:hyperlink>
    </w:p>
  </w:footnote>
  <w:footnote w:id="6">
    <w:p w14:paraId="719BBB8C" w14:textId="27854C7C" w:rsidR="005A5F85" w:rsidRPr="008F013A" w:rsidRDefault="005A5F85">
      <w:pPr>
        <w:pStyle w:val="Funotentext"/>
        <w:rPr>
          <w:lang w:val="de-DE"/>
        </w:rPr>
      </w:pPr>
      <w:r>
        <w:rPr>
          <w:rStyle w:val="Funotenzeichen"/>
        </w:rPr>
        <w:footnoteRef/>
      </w:r>
      <w:r w:rsidRPr="008F013A">
        <w:rPr>
          <w:lang w:val="de-DE"/>
        </w:rPr>
        <w:t xml:space="preserve"> Bezug zu Artikel 173 </w:t>
      </w:r>
      <w:r w:rsidRPr="008F013A">
        <w:rPr>
          <w:rFonts w:cstheme="minorHAnsi"/>
          <w:lang w:val="de-DE"/>
        </w:rPr>
        <w:t>der französischen TECV Verordnung</w:t>
      </w:r>
    </w:p>
  </w:footnote>
  <w:footnote w:id="7">
    <w:p w14:paraId="5EA84EB6" w14:textId="65FB62DA" w:rsidR="005A5F85" w:rsidRPr="008F013A" w:rsidRDefault="005A5F85">
      <w:pPr>
        <w:pStyle w:val="Funotentext"/>
        <w:rPr>
          <w:lang w:val="de-DE"/>
        </w:rPr>
      </w:pPr>
      <w:r>
        <w:rPr>
          <w:rStyle w:val="Funotenzeichen"/>
        </w:rPr>
        <w:footnoteRef/>
      </w:r>
      <w:r w:rsidRPr="008F013A">
        <w:rPr>
          <w:lang w:val="de-DE"/>
        </w:rPr>
        <w:t xml:space="preserve"> Bezug zu Artikel 173 </w:t>
      </w:r>
      <w:r w:rsidRPr="008F013A">
        <w:rPr>
          <w:rFonts w:cstheme="minorHAnsi"/>
          <w:lang w:val="de-DE"/>
        </w:rPr>
        <w:t>der französischen TECV Verordnung</w:t>
      </w:r>
    </w:p>
  </w:footnote>
  <w:footnote w:id="8">
    <w:p w14:paraId="467A9EA0" w14:textId="0535EAB9" w:rsidR="005A5F85" w:rsidRPr="008F013A" w:rsidRDefault="005A5F85">
      <w:pPr>
        <w:pStyle w:val="Funotentext"/>
        <w:rPr>
          <w:lang w:val="de-DE"/>
        </w:rPr>
      </w:pPr>
      <w:r>
        <w:rPr>
          <w:rStyle w:val="Funotenzeichen"/>
        </w:rPr>
        <w:footnoteRef/>
      </w:r>
      <w:r w:rsidRPr="008F013A">
        <w:rPr>
          <w:lang w:val="de-DE"/>
        </w:rPr>
        <w:t xml:space="preserve"> Bezug zu Artikel 173 </w:t>
      </w:r>
      <w:r w:rsidRPr="008F013A">
        <w:rPr>
          <w:rFonts w:cstheme="minorHAnsi"/>
          <w:lang w:val="de-DE"/>
        </w:rPr>
        <w:t xml:space="preserve">der französischen TECV Verordnung und den Empfehlungen der HLEG zu </w:t>
      </w:r>
      <w:r w:rsidRPr="008F013A">
        <w:rPr>
          <w:rFonts w:cstheme="minorHAnsi"/>
          <w:i/>
          <w:lang w:val="de-DE"/>
        </w:rPr>
        <w:t>Governance</w:t>
      </w:r>
      <w:r w:rsidRPr="008F013A">
        <w:rPr>
          <w:rFonts w:cstheme="minorHAnsi"/>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7DB"/>
    <w:multiLevelType w:val="hybridMultilevel"/>
    <w:tmpl w:val="BB9E5536"/>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B046E"/>
    <w:multiLevelType w:val="hybridMultilevel"/>
    <w:tmpl w:val="4C1AF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03687E"/>
    <w:multiLevelType w:val="hybridMultilevel"/>
    <w:tmpl w:val="DFBE0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ED7DEB"/>
    <w:multiLevelType w:val="hybridMultilevel"/>
    <w:tmpl w:val="DE526F1E"/>
    <w:lvl w:ilvl="0" w:tplc="04070003">
      <w:start w:val="1"/>
      <w:numFmt w:val="bullet"/>
      <w:lvlText w:val="o"/>
      <w:lvlJc w:val="left"/>
      <w:pPr>
        <w:ind w:left="840" w:hanging="360"/>
      </w:pPr>
      <w:rPr>
        <w:rFonts w:ascii="Courier New" w:hAnsi="Courier New" w:cs="Courier New"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4" w15:restartNumberingAfterBreak="0">
    <w:nsid w:val="31F53AD0"/>
    <w:multiLevelType w:val="multilevel"/>
    <w:tmpl w:val="020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F1E85"/>
    <w:multiLevelType w:val="hybridMultilevel"/>
    <w:tmpl w:val="D7F8D806"/>
    <w:lvl w:ilvl="0" w:tplc="BEB47F7A">
      <w:numFmt w:val="bullet"/>
      <w:lvlText w:val="-"/>
      <w:lvlJc w:val="left"/>
      <w:pPr>
        <w:ind w:left="1204" w:hanging="360"/>
      </w:pPr>
      <w:rPr>
        <w:rFonts w:ascii="Calibri" w:eastAsiaTheme="minorHAnsi" w:hAnsi="Calibri" w:cs="Calibri" w:hint="default"/>
      </w:rPr>
    </w:lvl>
    <w:lvl w:ilvl="1" w:tplc="04070003">
      <w:start w:val="1"/>
      <w:numFmt w:val="bullet"/>
      <w:lvlText w:val="o"/>
      <w:lvlJc w:val="left"/>
      <w:pPr>
        <w:ind w:left="1924" w:hanging="360"/>
      </w:pPr>
      <w:rPr>
        <w:rFonts w:ascii="Courier New" w:hAnsi="Courier New" w:cs="Courier New" w:hint="default"/>
      </w:rPr>
    </w:lvl>
    <w:lvl w:ilvl="2" w:tplc="04070005" w:tentative="1">
      <w:start w:val="1"/>
      <w:numFmt w:val="bullet"/>
      <w:lvlText w:val=""/>
      <w:lvlJc w:val="left"/>
      <w:pPr>
        <w:ind w:left="2644" w:hanging="360"/>
      </w:pPr>
      <w:rPr>
        <w:rFonts w:ascii="Wingdings" w:hAnsi="Wingdings" w:hint="default"/>
      </w:rPr>
    </w:lvl>
    <w:lvl w:ilvl="3" w:tplc="04070001" w:tentative="1">
      <w:start w:val="1"/>
      <w:numFmt w:val="bullet"/>
      <w:lvlText w:val=""/>
      <w:lvlJc w:val="left"/>
      <w:pPr>
        <w:ind w:left="3364" w:hanging="360"/>
      </w:pPr>
      <w:rPr>
        <w:rFonts w:ascii="Symbol" w:hAnsi="Symbol" w:hint="default"/>
      </w:rPr>
    </w:lvl>
    <w:lvl w:ilvl="4" w:tplc="04070003" w:tentative="1">
      <w:start w:val="1"/>
      <w:numFmt w:val="bullet"/>
      <w:lvlText w:val="o"/>
      <w:lvlJc w:val="left"/>
      <w:pPr>
        <w:ind w:left="4084" w:hanging="360"/>
      </w:pPr>
      <w:rPr>
        <w:rFonts w:ascii="Courier New" w:hAnsi="Courier New" w:cs="Courier New" w:hint="default"/>
      </w:rPr>
    </w:lvl>
    <w:lvl w:ilvl="5" w:tplc="04070005" w:tentative="1">
      <w:start w:val="1"/>
      <w:numFmt w:val="bullet"/>
      <w:lvlText w:val=""/>
      <w:lvlJc w:val="left"/>
      <w:pPr>
        <w:ind w:left="4804" w:hanging="360"/>
      </w:pPr>
      <w:rPr>
        <w:rFonts w:ascii="Wingdings" w:hAnsi="Wingdings" w:hint="default"/>
      </w:rPr>
    </w:lvl>
    <w:lvl w:ilvl="6" w:tplc="04070001" w:tentative="1">
      <w:start w:val="1"/>
      <w:numFmt w:val="bullet"/>
      <w:lvlText w:val=""/>
      <w:lvlJc w:val="left"/>
      <w:pPr>
        <w:ind w:left="5524" w:hanging="360"/>
      </w:pPr>
      <w:rPr>
        <w:rFonts w:ascii="Symbol" w:hAnsi="Symbol" w:hint="default"/>
      </w:rPr>
    </w:lvl>
    <w:lvl w:ilvl="7" w:tplc="04070003" w:tentative="1">
      <w:start w:val="1"/>
      <w:numFmt w:val="bullet"/>
      <w:lvlText w:val="o"/>
      <w:lvlJc w:val="left"/>
      <w:pPr>
        <w:ind w:left="6244" w:hanging="360"/>
      </w:pPr>
      <w:rPr>
        <w:rFonts w:ascii="Courier New" w:hAnsi="Courier New" w:cs="Courier New" w:hint="default"/>
      </w:rPr>
    </w:lvl>
    <w:lvl w:ilvl="8" w:tplc="04070005" w:tentative="1">
      <w:start w:val="1"/>
      <w:numFmt w:val="bullet"/>
      <w:lvlText w:val=""/>
      <w:lvlJc w:val="left"/>
      <w:pPr>
        <w:ind w:left="6964" w:hanging="360"/>
      </w:pPr>
      <w:rPr>
        <w:rFonts w:ascii="Wingdings" w:hAnsi="Wingdings" w:hint="default"/>
      </w:rPr>
    </w:lvl>
  </w:abstractNum>
  <w:abstractNum w:abstractNumId="6" w15:restartNumberingAfterBreak="0">
    <w:nsid w:val="3F421986"/>
    <w:multiLevelType w:val="hybridMultilevel"/>
    <w:tmpl w:val="B6660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D690650"/>
    <w:multiLevelType w:val="multilevel"/>
    <w:tmpl w:val="D29C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646881"/>
    <w:multiLevelType w:val="hybridMultilevel"/>
    <w:tmpl w:val="B606A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A2086"/>
    <w:multiLevelType w:val="hybridMultilevel"/>
    <w:tmpl w:val="D09EB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C75321"/>
    <w:multiLevelType w:val="hybridMultilevel"/>
    <w:tmpl w:val="B860F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A02D98"/>
    <w:multiLevelType w:val="hybridMultilevel"/>
    <w:tmpl w:val="9B0202BE"/>
    <w:lvl w:ilvl="0" w:tplc="04070003">
      <w:start w:val="1"/>
      <w:numFmt w:val="bullet"/>
      <w:lvlText w:val="o"/>
      <w:lvlJc w:val="left"/>
      <w:pPr>
        <w:ind w:left="749" w:hanging="360"/>
      </w:pPr>
      <w:rPr>
        <w:rFonts w:ascii="Courier New" w:hAnsi="Courier New" w:cs="Courier New" w:hint="default"/>
      </w:rPr>
    </w:lvl>
    <w:lvl w:ilvl="1" w:tplc="04070003" w:tentative="1">
      <w:start w:val="1"/>
      <w:numFmt w:val="bullet"/>
      <w:lvlText w:val="o"/>
      <w:lvlJc w:val="left"/>
      <w:pPr>
        <w:ind w:left="1469" w:hanging="360"/>
      </w:pPr>
      <w:rPr>
        <w:rFonts w:ascii="Courier New" w:hAnsi="Courier New" w:cs="Courier New" w:hint="default"/>
      </w:rPr>
    </w:lvl>
    <w:lvl w:ilvl="2" w:tplc="04070005" w:tentative="1">
      <w:start w:val="1"/>
      <w:numFmt w:val="bullet"/>
      <w:lvlText w:val=""/>
      <w:lvlJc w:val="left"/>
      <w:pPr>
        <w:ind w:left="2189" w:hanging="360"/>
      </w:pPr>
      <w:rPr>
        <w:rFonts w:ascii="Wingdings" w:hAnsi="Wingdings" w:hint="default"/>
      </w:rPr>
    </w:lvl>
    <w:lvl w:ilvl="3" w:tplc="04070001" w:tentative="1">
      <w:start w:val="1"/>
      <w:numFmt w:val="bullet"/>
      <w:lvlText w:val=""/>
      <w:lvlJc w:val="left"/>
      <w:pPr>
        <w:ind w:left="2909" w:hanging="360"/>
      </w:pPr>
      <w:rPr>
        <w:rFonts w:ascii="Symbol" w:hAnsi="Symbol" w:hint="default"/>
      </w:rPr>
    </w:lvl>
    <w:lvl w:ilvl="4" w:tplc="04070003" w:tentative="1">
      <w:start w:val="1"/>
      <w:numFmt w:val="bullet"/>
      <w:lvlText w:val="o"/>
      <w:lvlJc w:val="left"/>
      <w:pPr>
        <w:ind w:left="3629" w:hanging="360"/>
      </w:pPr>
      <w:rPr>
        <w:rFonts w:ascii="Courier New" w:hAnsi="Courier New" w:cs="Courier New" w:hint="default"/>
      </w:rPr>
    </w:lvl>
    <w:lvl w:ilvl="5" w:tplc="04070005" w:tentative="1">
      <w:start w:val="1"/>
      <w:numFmt w:val="bullet"/>
      <w:lvlText w:val=""/>
      <w:lvlJc w:val="left"/>
      <w:pPr>
        <w:ind w:left="4349" w:hanging="360"/>
      </w:pPr>
      <w:rPr>
        <w:rFonts w:ascii="Wingdings" w:hAnsi="Wingdings" w:hint="default"/>
      </w:rPr>
    </w:lvl>
    <w:lvl w:ilvl="6" w:tplc="04070001" w:tentative="1">
      <w:start w:val="1"/>
      <w:numFmt w:val="bullet"/>
      <w:lvlText w:val=""/>
      <w:lvlJc w:val="left"/>
      <w:pPr>
        <w:ind w:left="5069" w:hanging="360"/>
      </w:pPr>
      <w:rPr>
        <w:rFonts w:ascii="Symbol" w:hAnsi="Symbol" w:hint="default"/>
      </w:rPr>
    </w:lvl>
    <w:lvl w:ilvl="7" w:tplc="04070003" w:tentative="1">
      <w:start w:val="1"/>
      <w:numFmt w:val="bullet"/>
      <w:lvlText w:val="o"/>
      <w:lvlJc w:val="left"/>
      <w:pPr>
        <w:ind w:left="5789" w:hanging="360"/>
      </w:pPr>
      <w:rPr>
        <w:rFonts w:ascii="Courier New" w:hAnsi="Courier New" w:cs="Courier New" w:hint="default"/>
      </w:rPr>
    </w:lvl>
    <w:lvl w:ilvl="8" w:tplc="04070005" w:tentative="1">
      <w:start w:val="1"/>
      <w:numFmt w:val="bullet"/>
      <w:lvlText w:val=""/>
      <w:lvlJc w:val="left"/>
      <w:pPr>
        <w:ind w:left="6509" w:hanging="360"/>
      </w:pPr>
      <w:rPr>
        <w:rFonts w:ascii="Wingdings" w:hAnsi="Wingdings" w:hint="default"/>
      </w:rPr>
    </w:lvl>
  </w:abstractNum>
  <w:abstractNum w:abstractNumId="12" w15:restartNumberingAfterBreak="0">
    <w:nsid w:val="6D1931A5"/>
    <w:multiLevelType w:val="multilevel"/>
    <w:tmpl w:val="1FFC92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854502"/>
    <w:multiLevelType w:val="multilevel"/>
    <w:tmpl w:val="2700760E"/>
    <w:lvl w:ilvl="0">
      <w:start w:val="1"/>
      <w:numFmt w:val="decimal"/>
      <w:lvlText w:val="%1."/>
      <w:lvlJc w:val="left"/>
      <w:pPr>
        <w:ind w:left="360" w:hanging="360"/>
      </w:pPr>
    </w:lvl>
    <w:lvl w:ilvl="1">
      <w:start w:val="1"/>
      <w:numFmt w:val="decimal"/>
      <w:lvlText w:val="%1.%2."/>
      <w:lvlJc w:val="left"/>
      <w:pPr>
        <w:ind w:left="79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DB77B9"/>
    <w:multiLevelType w:val="multilevel"/>
    <w:tmpl w:val="2700760E"/>
    <w:lvl w:ilvl="0">
      <w:start w:val="1"/>
      <w:numFmt w:val="decimal"/>
      <w:lvlText w:val="%1."/>
      <w:lvlJc w:val="left"/>
      <w:pPr>
        <w:ind w:left="360" w:hanging="360"/>
      </w:pPr>
    </w:lvl>
    <w:lvl w:ilvl="1">
      <w:start w:val="1"/>
      <w:numFmt w:val="decimal"/>
      <w:lvlText w:val="%1.%2."/>
      <w:lvlJc w:val="left"/>
      <w:pPr>
        <w:ind w:left="43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4"/>
  </w:num>
  <w:num w:numId="3">
    <w:abstractNumId w:val="13"/>
  </w:num>
  <w:num w:numId="4">
    <w:abstractNumId w:val="0"/>
  </w:num>
  <w:num w:numId="5">
    <w:abstractNumId w:val="12"/>
  </w:num>
  <w:num w:numId="6">
    <w:abstractNumId w:val="7"/>
  </w:num>
  <w:num w:numId="7">
    <w:abstractNumId w:val="4"/>
  </w:num>
  <w:num w:numId="8">
    <w:abstractNumId w:val="9"/>
  </w:num>
  <w:num w:numId="9">
    <w:abstractNumId w:val="10"/>
  </w:num>
  <w:num w:numId="10">
    <w:abstractNumId w:val="5"/>
  </w:num>
  <w:num w:numId="11">
    <w:abstractNumId w:val="6"/>
  </w:num>
  <w:num w:numId="12">
    <w:abstractNumId w:val="1"/>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D2"/>
    <w:rsid w:val="000138A1"/>
    <w:rsid w:val="00015375"/>
    <w:rsid w:val="000177CA"/>
    <w:rsid w:val="00024664"/>
    <w:rsid w:val="00030651"/>
    <w:rsid w:val="000408C1"/>
    <w:rsid w:val="00042856"/>
    <w:rsid w:val="00043830"/>
    <w:rsid w:val="000444D6"/>
    <w:rsid w:val="00051DE0"/>
    <w:rsid w:val="00052570"/>
    <w:rsid w:val="000777DD"/>
    <w:rsid w:val="00081A58"/>
    <w:rsid w:val="00084450"/>
    <w:rsid w:val="000924E7"/>
    <w:rsid w:val="000931F3"/>
    <w:rsid w:val="0009443B"/>
    <w:rsid w:val="00096B05"/>
    <w:rsid w:val="000B1874"/>
    <w:rsid w:val="000B635D"/>
    <w:rsid w:val="000C07EF"/>
    <w:rsid w:val="000C23E1"/>
    <w:rsid w:val="000C79EE"/>
    <w:rsid w:val="000E07EC"/>
    <w:rsid w:val="000F0CFA"/>
    <w:rsid w:val="001106A8"/>
    <w:rsid w:val="00111DF6"/>
    <w:rsid w:val="00117A0B"/>
    <w:rsid w:val="001301EF"/>
    <w:rsid w:val="00135F68"/>
    <w:rsid w:val="001421BB"/>
    <w:rsid w:val="001442F5"/>
    <w:rsid w:val="00153B83"/>
    <w:rsid w:val="00160D57"/>
    <w:rsid w:val="0017441F"/>
    <w:rsid w:val="001779F2"/>
    <w:rsid w:val="00180CD5"/>
    <w:rsid w:val="00184674"/>
    <w:rsid w:val="00187CF7"/>
    <w:rsid w:val="001A2667"/>
    <w:rsid w:val="001A28B2"/>
    <w:rsid w:val="001C0C0D"/>
    <w:rsid w:val="001D2E28"/>
    <w:rsid w:val="002001C7"/>
    <w:rsid w:val="00216FA8"/>
    <w:rsid w:val="002204B2"/>
    <w:rsid w:val="002228C4"/>
    <w:rsid w:val="002230AD"/>
    <w:rsid w:val="002261F0"/>
    <w:rsid w:val="00234853"/>
    <w:rsid w:val="002356E0"/>
    <w:rsid w:val="0027560D"/>
    <w:rsid w:val="002874B9"/>
    <w:rsid w:val="002875EF"/>
    <w:rsid w:val="002A24A6"/>
    <w:rsid w:val="002C2935"/>
    <w:rsid w:val="002E0FB3"/>
    <w:rsid w:val="002F7DD1"/>
    <w:rsid w:val="00302A6D"/>
    <w:rsid w:val="003035D3"/>
    <w:rsid w:val="003076EE"/>
    <w:rsid w:val="003127CE"/>
    <w:rsid w:val="00315456"/>
    <w:rsid w:val="00320C93"/>
    <w:rsid w:val="00321FE4"/>
    <w:rsid w:val="00363924"/>
    <w:rsid w:val="00364220"/>
    <w:rsid w:val="00370CFF"/>
    <w:rsid w:val="0037265B"/>
    <w:rsid w:val="003776FD"/>
    <w:rsid w:val="00382416"/>
    <w:rsid w:val="003850AE"/>
    <w:rsid w:val="00390869"/>
    <w:rsid w:val="00390A1E"/>
    <w:rsid w:val="00391004"/>
    <w:rsid w:val="00395E19"/>
    <w:rsid w:val="003B011D"/>
    <w:rsid w:val="003C18FA"/>
    <w:rsid w:val="003D08AA"/>
    <w:rsid w:val="003D0C61"/>
    <w:rsid w:val="003D602C"/>
    <w:rsid w:val="003E3418"/>
    <w:rsid w:val="003F29D8"/>
    <w:rsid w:val="00413E9D"/>
    <w:rsid w:val="00413F39"/>
    <w:rsid w:val="00415EEA"/>
    <w:rsid w:val="0042130F"/>
    <w:rsid w:val="0042376E"/>
    <w:rsid w:val="00437847"/>
    <w:rsid w:val="004411C2"/>
    <w:rsid w:val="00451B49"/>
    <w:rsid w:val="0046633E"/>
    <w:rsid w:val="00466587"/>
    <w:rsid w:val="0047690D"/>
    <w:rsid w:val="00497455"/>
    <w:rsid w:val="004B1479"/>
    <w:rsid w:val="004B181E"/>
    <w:rsid w:val="004B6C39"/>
    <w:rsid w:val="004C49EF"/>
    <w:rsid w:val="004D79BC"/>
    <w:rsid w:val="00501668"/>
    <w:rsid w:val="005152D1"/>
    <w:rsid w:val="00515DD4"/>
    <w:rsid w:val="00522755"/>
    <w:rsid w:val="00523F52"/>
    <w:rsid w:val="00525189"/>
    <w:rsid w:val="005307E0"/>
    <w:rsid w:val="00540A62"/>
    <w:rsid w:val="005474A4"/>
    <w:rsid w:val="0055250E"/>
    <w:rsid w:val="005551F1"/>
    <w:rsid w:val="00565774"/>
    <w:rsid w:val="00566254"/>
    <w:rsid w:val="005704A3"/>
    <w:rsid w:val="005958EE"/>
    <w:rsid w:val="005A5F85"/>
    <w:rsid w:val="005B143E"/>
    <w:rsid w:val="005B194F"/>
    <w:rsid w:val="005C0567"/>
    <w:rsid w:val="00607CBA"/>
    <w:rsid w:val="0061575C"/>
    <w:rsid w:val="00615D7F"/>
    <w:rsid w:val="00616C45"/>
    <w:rsid w:val="00624D43"/>
    <w:rsid w:val="00631432"/>
    <w:rsid w:val="0063460E"/>
    <w:rsid w:val="00636E61"/>
    <w:rsid w:val="00642471"/>
    <w:rsid w:val="00650EAD"/>
    <w:rsid w:val="006570CD"/>
    <w:rsid w:val="00684012"/>
    <w:rsid w:val="006922DC"/>
    <w:rsid w:val="0069505B"/>
    <w:rsid w:val="006A0960"/>
    <w:rsid w:val="006A169E"/>
    <w:rsid w:val="006A58A4"/>
    <w:rsid w:val="006A70E3"/>
    <w:rsid w:val="006B3772"/>
    <w:rsid w:val="006B59E6"/>
    <w:rsid w:val="006B7D34"/>
    <w:rsid w:val="006D10BB"/>
    <w:rsid w:val="006D1893"/>
    <w:rsid w:val="006E0192"/>
    <w:rsid w:val="006E5EF5"/>
    <w:rsid w:val="00716F0A"/>
    <w:rsid w:val="0072058F"/>
    <w:rsid w:val="00720D38"/>
    <w:rsid w:val="007214B8"/>
    <w:rsid w:val="00741B1E"/>
    <w:rsid w:val="00745C64"/>
    <w:rsid w:val="00760204"/>
    <w:rsid w:val="007639B3"/>
    <w:rsid w:val="00763F9E"/>
    <w:rsid w:val="007710DC"/>
    <w:rsid w:val="0077271C"/>
    <w:rsid w:val="00782015"/>
    <w:rsid w:val="00792BD8"/>
    <w:rsid w:val="00795AC7"/>
    <w:rsid w:val="007A260B"/>
    <w:rsid w:val="007A26C1"/>
    <w:rsid w:val="007A5E88"/>
    <w:rsid w:val="007B1401"/>
    <w:rsid w:val="007B3D04"/>
    <w:rsid w:val="007C2144"/>
    <w:rsid w:val="007C353D"/>
    <w:rsid w:val="007E1358"/>
    <w:rsid w:val="007E1545"/>
    <w:rsid w:val="007E713D"/>
    <w:rsid w:val="0083348D"/>
    <w:rsid w:val="00837317"/>
    <w:rsid w:val="008450BE"/>
    <w:rsid w:val="0084690E"/>
    <w:rsid w:val="008723BE"/>
    <w:rsid w:val="008743A0"/>
    <w:rsid w:val="00881FF1"/>
    <w:rsid w:val="00884CAE"/>
    <w:rsid w:val="008852DA"/>
    <w:rsid w:val="00892407"/>
    <w:rsid w:val="00896FC0"/>
    <w:rsid w:val="008B0DD0"/>
    <w:rsid w:val="008C7649"/>
    <w:rsid w:val="008C787A"/>
    <w:rsid w:val="008C7B13"/>
    <w:rsid w:val="008D2B76"/>
    <w:rsid w:val="008D5EB9"/>
    <w:rsid w:val="008F013A"/>
    <w:rsid w:val="008F0398"/>
    <w:rsid w:val="008F139C"/>
    <w:rsid w:val="008F3DC1"/>
    <w:rsid w:val="00917CF6"/>
    <w:rsid w:val="00925898"/>
    <w:rsid w:val="00935D59"/>
    <w:rsid w:val="00940318"/>
    <w:rsid w:val="0094455D"/>
    <w:rsid w:val="00946EFB"/>
    <w:rsid w:val="009510A4"/>
    <w:rsid w:val="00973C6D"/>
    <w:rsid w:val="009771FC"/>
    <w:rsid w:val="00980DA3"/>
    <w:rsid w:val="00981C1D"/>
    <w:rsid w:val="0099317A"/>
    <w:rsid w:val="00997F38"/>
    <w:rsid w:val="009A3541"/>
    <w:rsid w:val="009B017D"/>
    <w:rsid w:val="009D4962"/>
    <w:rsid w:val="009E1960"/>
    <w:rsid w:val="009E585F"/>
    <w:rsid w:val="009E58CF"/>
    <w:rsid w:val="009F0127"/>
    <w:rsid w:val="009F1A8D"/>
    <w:rsid w:val="009F20DD"/>
    <w:rsid w:val="00A01BC8"/>
    <w:rsid w:val="00A10CA8"/>
    <w:rsid w:val="00A24150"/>
    <w:rsid w:val="00A25508"/>
    <w:rsid w:val="00A27A82"/>
    <w:rsid w:val="00A31A07"/>
    <w:rsid w:val="00A327E9"/>
    <w:rsid w:val="00A32C51"/>
    <w:rsid w:val="00A37684"/>
    <w:rsid w:val="00A41600"/>
    <w:rsid w:val="00A476A2"/>
    <w:rsid w:val="00A5075A"/>
    <w:rsid w:val="00A53192"/>
    <w:rsid w:val="00A64BBB"/>
    <w:rsid w:val="00A67316"/>
    <w:rsid w:val="00A73A94"/>
    <w:rsid w:val="00A77B2F"/>
    <w:rsid w:val="00AA722D"/>
    <w:rsid w:val="00AB37ED"/>
    <w:rsid w:val="00AC23D8"/>
    <w:rsid w:val="00AC356D"/>
    <w:rsid w:val="00AC60F6"/>
    <w:rsid w:val="00AD0DEE"/>
    <w:rsid w:val="00AD74A7"/>
    <w:rsid w:val="00AD782C"/>
    <w:rsid w:val="00AE2544"/>
    <w:rsid w:val="00AF11B5"/>
    <w:rsid w:val="00AF3A2B"/>
    <w:rsid w:val="00B0044E"/>
    <w:rsid w:val="00B0589C"/>
    <w:rsid w:val="00B31E93"/>
    <w:rsid w:val="00B37F54"/>
    <w:rsid w:val="00B42F19"/>
    <w:rsid w:val="00B436D7"/>
    <w:rsid w:val="00B45D81"/>
    <w:rsid w:val="00B47E83"/>
    <w:rsid w:val="00B52475"/>
    <w:rsid w:val="00B67F63"/>
    <w:rsid w:val="00B714D8"/>
    <w:rsid w:val="00B746B7"/>
    <w:rsid w:val="00B80DDC"/>
    <w:rsid w:val="00B87268"/>
    <w:rsid w:val="00B94234"/>
    <w:rsid w:val="00B94534"/>
    <w:rsid w:val="00BA73D0"/>
    <w:rsid w:val="00BB06EB"/>
    <w:rsid w:val="00BB2EE7"/>
    <w:rsid w:val="00BB697A"/>
    <w:rsid w:val="00BD158E"/>
    <w:rsid w:val="00BD538B"/>
    <w:rsid w:val="00BD7F2F"/>
    <w:rsid w:val="00BE15AF"/>
    <w:rsid w:val="00BF0EFC"/>
    <w:rsid w:val="00BF7C15"/>
    <w:rsid w:val="00C009E9"/>
    <w:rsid w:val="00C07A8A"/>
    <w:rsid w:val="00C118A1"/>
    <w:rsid w:val="00C11F6A"/>
    <w:rsid w:val="00C12713"/>
    <w:rsid w:val="00C13AD9"/>
    <w:rsid w:val="00C14C3F"/>
    <w:rsid w:val="00C30666"/>
    <w:rsid w:val="00C415C6"/>
    <w:rsid w:val="00C4362C"/>
    <w:rsid w:val="00C478A1"/>
    <w:rsid w:val="00C60491"/>
    <w:rsid w:val="00C60AA4"/>
    <w:rsid w:val="00C654AD"/>
    <w:rsid w:val="00C71BEF"/>
    <w:rsid w:val="00C8002D"/>
    <w:rsid w:val="00C83B64"/>
    <w:rsid w:val="00C8634A"/>
    <w:rsid w:val="00C91C5C"/>
    <w:rsid w:val="00C93198"/>
    <w:rsid w:val="00C95D67"/>
    <w:rsid w:val="00CD040D"/>
    <w:rsid w:val="00CE5A03"/>
    <w:rsid w:val="00CF63FA"/>
    <w:rsid w:val="00CF77A2"/>
    <w:rsid w:val="00D01CFA"/>
    <w:rsid w:val="00D02F16"/>
    <w:rsid w:val="00D22220"/>
    <w:rsid w:val="00D27A3D"/>
    <w:rsid w:val="00D27B63"/>
    <w:rsid w:val="00D3313E"/>
    <w:rsid w:val="00D33D1B"/>
    <w:rsid w:val="00D37402"/>
    <w:rsid w:val="00D40834"/>
    <w:rsid w:val="00D40D5E"/>
    <w:rsid w:val="00D42525"/>
    <w:rsid w:val="00D619DC"/>
    <w:rsid w:val="00D658B1"/>
    <w:rsid w:val="00D7214B"/>
    <w:rsid w:val="00D75A90"/>
    <w:rsid w:val="00D857C7"/>
    <w:rsid w:val="00D931F3"/>
    <w:rsid w:val="00DA3097"/>
    <w:rsid w:val="00DA6890"/>
    <w:rsid w:val="00DC175F"/>
    <w:rsid w:val="00DC6E2D"/>
    <w:rsid w:val="00DD28F2"/>
    <w:rsid w:val="00DF0A19"/>
    <w:rsid w:val="00E03D20"/>
    <w:rsid w:val="00E12607"/>
    <w:rsid w:val="00E1596B"/>
    <w:rsid w:val="00E15BF0"/>
    <w:rsid w:val="00E23B2A"/>
    <w:rsid w:val="00E27E18"/>
    <w:rsid w:val="00E432AD"/>
    <w:rsid w:val="00E62B74"/>
    <w:rsid w:val="00E6732B"/>
    <w:rsid w:val="00E70650"/>
    <w:rsid w:val="00E7075B"/>
    <w:rsid w:val="00E75399"/>
    <w:rsid w:val="00E85F27"/>
    <w:rsid w:val="00E91E5B"/>
    <w:rsid w:val="00EA185A"/>
    <w:rsid w:val="00EA4F64"/>
    <w:rsid w:val="00EC1305"/>
    <w:rsid w:val="00EC22BA"/>
    <w:rsid w:val="00EC2D86"/>
    <w:rsid w:val="00ED68C1"/>
    <w:rsid w:val="00EF2457"/>
    <w:rsid w:val="00EF38D2"/>
    <w:rsid w:val="00F00E23"/>
    <w:rsid w:val="00F0569D"/>
    <w:rsid w:val="00F0759A"/>
    <w:rsid w:val="00F2048F"/>
    <w:rsid w:val="00F242EA"/>
    <w:rsid w:val="00F2774B"/>
    <w:rsid w:val="00F32210"/>
    <w:rsid w:val="00F4270D"/>
    <w:rsid w:val="00F466BE"/>
    <w:rsid w:val="00F52181"/>
    <w:rsid w:val="00F533D2"/>
    <w:rsid w:val="00F55962"/>
    <w:rsid w:val="00F6152D"/>
    <w:rsid w:val="00F73D04"/>
    <w:rsid w:val="00F76D26"/>
    <w:rsid w:val="00F87BE1"/>
    <w:rsid w:val="00F9343C"/>
    <w:rsid w:val="00FC0B30"/>
    <w:rsid w:val="00FD4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9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D79B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fr-FR"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qFormat/>
    <w:rsid w:val="00F533D2"/>
    <w:pPr>
      <w:tabs>
        <w:tab w:val="left" w:pos="440"/>
        <w:tab w:val="right" w:leader="dot" w:pos="9062"/>
      </w:tabs>
      <w:spacing w:after="100" w:line="276" w:lineRule="auto"/>
    </w:pPr>
    <w:rPr>
      <w:rFonts w:eastAsiaTheme="minorEastAsia"/>
      <w:b/>
      <w:noProof/>
      <w:lang w:val="fr-FR" w:eastAsia="ja-JP"/>
    </w:rPr>
  </w:style>
  <w:style w:type="character" w:styleId="Hyperlink">
    <w:name w:val="Hyperlink"/>
    <w:basedOn w:val="Absatz-Standardschriftart"/>
    <w:uiPriority w:val="99"/>
    <w:unhideWhenUsed/>
    <w:rsid w:val="00F533D2"/>
    <w:rPr>
      <w:color w:val="0563C1" w:themeColor="hyperlink"/>
      <w:u w:val="single"/>
    </w:rPr>
  </w:style>
  <w:style w:type="paragraph" w:styleId="Listenabsatz">
    <w:name w:val="List Paragraph"/>
    <w:basedOn w:val="Standard"/>
    <w:uiPriority w:val="34"/>
    <w:qFormat/>
    <w:rsid w:val="00F533D2"/>
    <w:pPr>
      <w:ind w:left="720"/>
      <w:contextualSpacing/>
    </w:pPr>
  </w:style>
  <w:style w:type="character" w:customStyle="1" w:styleId="berschrift1Zchn">
    <w:name w:val="Überschrift 1 Zchn"/>
    <w:basedOn w:val="Absatz-Standardschriftart"/>
    <w:link w:val="berschrift1"/>
    <w:uiPriority w:val="9"/>
    <w:rsid w:val="004D79BC"/>
    <w:rPr>
      <w:rFonts w:asciiTheme="majorHAnsi" w:eastAsiaTheme="majorEastAsia" w:hAnsiTheme="majorHAnsi" w:cstheme="majorBidi"/>
      <w:b/>
      <w:bCs/>
      <w:color w:val="2F5496" w:themeColor="accent1" w:themeShade="BF"/>
      <w:sz w:val="28"/>
      <w:szCs w:val="28"/>
      <w:lang w:val="fr-FR" w:eastAsia="ja-JP"/>
    </w:rPr>
  </w:style>
  <w:style w:type="table" w:styleId="Tabellenraster">
    <w:name w:val="Table Grid"/>
    <w:basedOn w:val="NormaleTabelle"/>
    <w:uiPriority w:val="59"/>
    <w:rsid w:val="004D79BC"/>
    <w:pPr>
      <w:spacing w:after="0" w:line="240" w:lineRule="auto"/>
    </w:pPr>
    <w:rPr>
      <w:rFonts w:ascii="Times New Roman" w:eastAsia="MS Mincho" w:hAnsi="Times New Roman" w:cs="Times New Roman"/>
      <w:sz w:val="20"/>
      <w:szCs w:val="20"/>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7A3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27A3D"/>
    <w:rPr>
      <w:rFonts w:ascii="Times New Roman" w:hAnsi="Times New Roman" w:cs="Times New Roman"/>
      <w:sz w:val="18"/>
      <w:szCs w:val="18"/>
    </w:rPr>
  </w:style>
  <w:style w:type="paragraph" w:styleId="berarbeitung">
    <w:name w:val="Revision"/>
    <w:hidden/>
    <w:uiPriority w:val="99"/>
    <w:semiHidden/>
    <w:rsid w:val="00BB2EE7"/>
    <w:pPr>
      <w:spacing w:after="0" w:line="240" w:lineRule="auto"/>
    </w:pPr>
  </w:style>
  <w:style w:type="character" w:styleId="Kommentarzeichen">
    <w:name w:val="annotation reference"/>
    <w:basedOn w:val="Absatz-Standardschriftart"/>
    <w:uiPriority w:val="99"/>
    <w:semiHidden/>
    <w:unhideWhenUsed/>
    <w:rsid w:val="00AA722D"/>
    <w:rPr>
      <w:sz w:val="16"/>
      <w:szCs w:val="16"/>
    </w:rPr>
  </w:style>
  <w:style w:type="paragraph" w:styleId="Kommentartext">
    <w:name w:val="annotation text"/>
    <w:basedOn w:val="Standard"/>
    <w:link w:val="KommentartextZchn"/>
    <w:uiPriority w:val="99"/>
    <w:unhideWhenUsed/>
    <w:rsid w:val="00AA722D"/>
    <w:pPr>
      <w:spacing w:line="240" w:lineRule="auto"/>
    </w:pPr>
    <w:rPr>
      <w:sz w:val="20"/>
      <w:szCs w:val="20"/>
    </w:rPr>
  </w:style>
  <w:style w:type="character" w:customStyle="1" w:styleId="KommentartextZchn">
    <w:name w:val="Kommentartext Zchn"/>
    <w:basedOn w:val="Absatz-Standardschriftart"/>
    <w:link w:val="Kommentartext"/>
    <w:uiPriority w:val="99"/>
    <w:rsid w:val="00AA722D"/>
    <w:rPr>
      <w:sz w:val="20"/>
      <w:szCs w:val="20"/>
    </w:rPr>
  </w:style>
  <w:style w:type="paragraph" w:styleId="Kommentarthema">
    <w:name w:val="annotation subject"/>
    <w:basedOn w:val="Kommentartext"/>
    <w:next w:val="Kommentartext"/>
    <w:link w:val="KommentarthemaZchn"/>
    <w:uiPriority w:val="99"/>
    <w:semiHidden/>
    <w:unhideWhenUsed/>
    <w:rsid w:val="00AA722D"/>
    <w:rPr>
      <w:b/>
      <w:bCs/>
    </w:rPr>
  </w:style>
  <w:style w:type="character" w:customStyle="1" w:styleId="KommentarthemaZchn">
    <w:name w:val="Kommentarthema Zchn"/>
    <w:basedOn w:val="KommentartextZchn"/>
    <w:link w:val="Kommentarthema"/>
    <w:uiPriority w:val="99"/>
    <w:semiHidden/>
    <w:rsid w:val="00AA722D"/>
    <w:rPr>
      <w:b/>
      <w:bCs/>
      <w:sz w:val="20"/>
      <w:szCs w:val="20"/>
    </w:rPr>
  </w:style>
  <w:style w:type="character" w:customStyle="1" w:styleId="apple-converted-space">
    <w:name w:val="apple-converted-space"/>
    <w:basedOn w:val="Absatz-Standardschriftart"/>
    <w:rsid w:val="00EC1305"/>
  </w:style>
  <w:style w:type="paragraph" w:styleId="Kopfzeile">
    <w:name w:val="header"/>
    <w:basedOn w:val="Standard"/>
    <w:link w:val="KopfzeileZchn"/>
    <w:uiPriority w:val="99"/>
    <w:unhideWhenUsed/>
    <w:rsid w:val="0099317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9317A"/>
  </w:style>
  <w:style w:type="paragraph" w:styleId="Fuzeile">
    <w:name w:val="footer"/>
    <w:basedOn w:val="Standard"/>
    <w:link w:val="FuzeileZchn"/>
    <w:uiPriority w:val="99"/>
    <w:unhideWhenUsed/>
    <w:rsid w:val="0099317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9317A"/>
  </w:style>
  <w:style w:type="paragraph" w:styleId="Funotentext">
    <w:name w:val="footnote text"/>
    <w:basedOn w:val="Standard"/>
    <w:link w:val="FunotentextZchn"/>
    <w:uiPriority w:val="99"/>
    <w:semiHidden/>
    <w:unhideWhenUsed/>
    <w:rsid w:val="00A507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5075A"/>
    <w:rPr>
      <w:sz w:val="20"/>
      <w:szCs w:val="20"/>
    </w:rPr>
  </w:style>
  <w:style w:type="character" w:styleId="Funotenzeichen">
    <w:name w:val="footnote reference"/>
    <w:basedOn w:val="Absatz-Standardschriftart"/>
    <w:uiPriority w:val="99"/>
    <w:semiHidden/>
    <w:unhideWhenUsed/>
    <w:rsid w:val="00A5075A"/>
    <w:rPr>
      <w:vertAlign w:val="superscript"/>
    </w:rPr>
  </w:style>
  <w:style w:type="character" w:customStyle="1" w:styleId="UnresolvedMention1">
    <w:name w:val="Unresolved Mention1"/>
    <w:basedOn w:val="Absatz-Standardschriftart"/>
    <w:uiPriority w:val="99"/>
    <w:semiHidden/>
    <w:unhideWhenUsed/>
    <w:rsid w:val="00321FE4"/>
    <w:rPr>
      <w:color w:val="808080"/>
      <w:shd w:val="clear" w:color="auto" w:fill="E6E6E6"/>
    </w:rPr>
  </w:style>
  <w:style w:type="paragraph" w:styleId="StandardWeb">
    <w:name w:val="Normal (Web)"/>
    <w:basedOn w:val="Standard"/>
    <w:uiPriority w:val="99"/>
    <w:semiHidden/>
    <w:unhideWhenUsed/>
    <w:rsid w:val="00F4270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Hyperlink">
    <w:name w:val="FollowedHyperlink"/>
    <w:basedOn w:val="Absatz-Standardschriftart"/>
    <w:uiPriority w:val="99"/>
    <w:semiHidden/>
    <w:unhideWhenUsed/>
    <w:rsid w:val="00CF77A2"/>
    <w:rPr>
      <w:color w:val="954F72" w:themeColor="followedHyperlink"/>
      <w:u w:val="single"/>
    </w:rPr>
  </w:style>
  <w:style w:type="character" w:styleId="Platzhaltertext">
    <w:name w:val="Placeholder Text"/>
    <w:basedOn w:val="Absatz-Standardschriftart"/>
    <w:uiPriority w:val="99"/>
    <w:semiHidden/>
    <w:rsid w:val="00D72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9563">
      <w:bodyDiv w:val="1"/>
      <w:marLeft w:val="0"/>
      <w:marRight w:val="0"/>
      <w:marTop w:val="0"/>
      <w:marBottom w:val="0"/>
      <w:divBdr>
        <w:top w:val="none" w:sz="0" w:space="0" w:color="auto"/>
        <w:left w:val="none" w:sz="0" w:space="0" w:color="auto"/>
        <w:bottom w:val="none" w:sz="0" w:space="0" w:color="auto"/>
        <w:right w:val="none" w:sz="0" w:space="0" w:color="auto"/>
      </w:divBdr>
      <w:divsChild>
        <w:div w:id="28916650">
          <w:marLeft w:val="0"/>
          <w:marRight w:val="0"/>
          <w:marTop w:val="0"/>
          <w:marBottom w:val="0"/>
          <w:divBdr>
            <w:top w:val="none" w:sz="0" w:space="0" w:color="auto"/>
            <w:left w:val="none" w:sz="0" w:space="0" w:color="auto"/>
            <w:bottom w:val="none" w:sz="0" w:space="0" w:color="auto"/>
            <w:right w:val="none" w:sz="0" w:space="0" w:color="auto"/>
          </w:divBdr>
        </w:div>
        <w:div w:id="49619083">
          <w:marLeft w:val="0"/>
          <w:marRight w:val="0"/>
          <w:marTop w:val="0"/>
          <w:marBottom w:val="0"/>
          <w:divBdr>
            <w:top w:val="none" w:sz="0" w:space="0" w:color="auto"/>
            <w:left w:val="none" w:sz="0" w:space="0" w:color="auto"/>
            <w:bottom w:val="none" w:sz="0" w:space="0" w:color="auto"/>
            <w:right w:val="none" w:sz="0" w:space="0" w:color="auto"/>
          </w:divBdr>
        </w:div>
        <w:div w:id="76948434">
          <w:marLeft w:val="0"/>
          <w:marRight w:val="0"/>
          <w:marTop w:val="0"/>
          <w:marBottom w:val="0"/>
          <w:divBdr>
            <w:top w:val="none" w:sz="0" w:space="0" w:color="auto"/>
            <w:left w:val="none" w:sz="0" w:space="0" w:color="auto"/>
            <w:bottom w:val="none" w:sz="0" w:space="0" w:color="auto"/>
            <w:right w:val="none" w:sz="0" w:space="0" w:color="auto"/>
          </w:divBdr>
        </w:div>
        <w:div w:id="1133213537">
          <w:marLeft w:val="0"/>
          <w:marRight w:val="0"/>
          <w:marTop w:val="0"/>
          <w:marBottom w:val="0"/>
          <w:divBdr>
            <w:top w:val="none" w:sz="0" w:space="0" w:color="auto"/>
            <w:left w:val="none" w:sz="0" w:space="0" w:color="auto"/>
            <w:bottom w:val="none" w:sz="0" w:space="0" w:color="auto"/>
            <w:right w:val="none" w:sz="0" w:space="0" w:color="auto"/>
          </w:divBdr>
        </w:div>
        <w:div w:id="1607079968">
          <w:marLeft w:val="0"/>
          <w:marRight w:val="0"/>
          <w:marTop w:val="0"/>
          <w:marBottom w:val="0"/>
          <w:divBdr>
            <w:top w:val="none" w:sz="0" w:space="0" w:color="auto"/>
            <w:left w:val="none" w:sz="0" w:space="0" w:color="auto"/>
            <w:bottom w:val="none" w:sz="0" w:space="0" w:color="auto"/>
            <w:right w:val="none" w:sz="0" w:space="0" w:color="auto"/>
          </w:divBdr>
        </w:div>
        <w:div w:id="1887175629">
          <w:marLeft w:val="0"/>
          <w:marRight w:val="0"/>
          <w:marTop w:val="0"/>
          <w:marBottom w:val="0"/>
          <w:divBdr>
            <w:top w:val="none" w:sz="0" w:space="0" w:color="auto"/>
            <w:left w:val="none" w:sz="0" w:space="0" w:color="auto"/>
            <w:bottom w:val="none" w:sz="0" w:space="0" w:color="auto"/>
            <w:right w:val="none" w:sz="0" w:space="0" w:color="auto"/>
          </w:divBdr>
        </w:div>
      </w:divsChild>
    </w:div>
    <w:div w:id="421149066">
      <w:bodyDiv w:val="1"/>
      <w:marLeft w:val="0"/>
      <w:marRight w:val="0"/>
      <w:marTop w:val="0"/>
      <w:marBottom w:val="0"/>
      <w:divBdr>
        <w:top w:val="none" w:sz="0" w:space="0" w:color="auto"/>
        <w:left w:val="none" w:sz="0" w:space="0" w:color="auto"/>
        <w:bottom w:val="none" w:sz="0" w:space="0" w:color="auto"/>
        <w:right w:val="none" w:sz="0" w:space="0" w:color="auto"/>
      </w:divBdr>
    </w:div>
    <w:div w:id="568422639">
      <w:bodyDiv w:val="1"/>
      <w:marLeft w:val="0"/>
      <w:marRight w:val="0"/>
      <w:marTop w:val="0"/>
      <w:marBottom w:val="0"/>
      <w:divBdr>
        <w:top w:val="none" w:sz="0" w:space="0" w:color="auto"/>
        <w:left w:val="none" w:sz="0" w:space="0" w:color="auto"/>
        <w:bottom w:val="none" w:sz="0" w:space="0" w:color="auto"/>
        <w:right w:val="none" w:sz="0" w:space="0" w:color="auto"/>
      </w:divBdr>
    </w:div>
    <w:div w:id="763234667">
      <w:bodyDiv w:val="1"/>
      <w:marLeft w:val="0"/>
      <w:marRight w:val="0"/>
      <w:marTop w:val="0"/>
      <w:marBottom w:val="0"/>
      <w:divBdr>
        <w:top w:val="none" w:sz="0" w:space="0" w:color="auto"/>
        <w:left w:val="none" w:sz="0" w:space="0" w:color="auto"/>
        <w:bottom w:val="none" w:sz="0" w:space="0" w:color="auto"/>
        <w:right w:val="none" w:sz="0" w:space="0" w:color="auto"/>
      </w:divBdr>
      <w:divsChild>
        <w:div w:id="428429122">
          <w:marLeft w:val="0"/>
          <w:marRight w:val="0"/>
          <w:marTop w:val="0"/>
          <w:marBottom w:val="0"/>
          <w:divBdr>
            <w:top w:val="none" w:sz="0" w:space="0" w:color="auto"/>
            <w:left w:val="none" w:sz="0" w:space="0" w:color="auto"/>
            <w:bottom w:val="none" w:sz="0" w:space="0" w:color="auto"/>
            <w:right w:val="none" w:sz="0" w:space="0" w:color="auto"/>
          </w:divBdr>
          <w:divsChild>
            <w:div w:id="1040084443">
              <w:marLeft w:val="0"/>
              <w:marRight w:val="0"/>
              <w:marTop w:val="0"/>
              <w:marBottom w:val="0"/>
              <w:divBdr>
                <w:top w:val="none" w:sz="0" w:space="0" w:color="auto"/>
                <w:left w:val="none" w:sz="0" w:space="0" w:color="auto"/>
                <w:bottom w:val="none" w:sz="0" w:space="0" w:color="auto"/>
                <w:right w:val="none" w:sz="0" w:space="0" w:color="auto"/>
              </w:divBdr>
              <w:divsChild>
                <w:div w:id="188613710">
                  <w:marLeft w:val="0"/>
                  <w:marRight w:val="0"/>
                  <w:marTop w:val="0"/>
                  <w:marBottom w:val="0"/>
                  <w:divBdr>
                    <w:top w:val="none" w:sz="0" w:space="0" w:color="auto"/>
                    <w:left w:val="none" w:sz="0" w:space="0" w:color="auto"/>
                    <w:bottom w:val="none" w:sz="0" w:space="0" w:color="auto"/>
                    <w:right w:val="none" w:sz="0" w:space="0" w:color="auto"/>
                  </w:divBdr>
                  <w:divsChild>
                    <w:div w:id="1091387794">
                      <w:marLeft w:val="0"/>
                      <w:marRight w:val="0"/>
                      <w:marTop w:val="0"/>
                      <w:marBottom w:val="0"/>
                      <w:divBdr>
                        <w:top w:val="none" w:sz="0" w:space="0" w:color="auto"/>
                        <w:left w:val="none" w:sz="0" w:space="0" w:color="auto"/>
                        <w:bottom w:val="none" w:sz="0" w:space="0" w:color="auto"/>
                        <w:right w:val="none" w:sz="0" w:space="0" w:color="auto"/>
                      </w:divBdr>
                      <w:divsChild>
                        <w:div w:id="1625578117">
                          <w:marLeft w:val="0"/>
                          <w:marRight w:val="0"/>
                          <w:marTop w:val="0"/>
                          <w:marBottom w:val="0"/>
                          <w:divBdr>
                            <w:top w:val="none" w:sz="0" w:space="0" w:color="auto"/>
                            <w:left w:val="none" w:sz="0" w:space="0" w:color="auto"/>
                            <w:bottom w:val="none" w:sz="0" w:space="0" w:color="auto"/>
                            <w:right w:val="none" w:sz="0" w:space="0" w:color="auto"/>
                          </w:divBdr>
                          <w:divsChild>
                            <w:div w:id="1649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82618">
          <w:marLeft w:val="0"/>
          <w:marRight w:val="0"/>
          <w:marTop w:val="0"/>
          <w:marBottom w:val="0"/>
          <w:divBdr>
            <w:top w:val="none" w:sz="0" w:space="0" w:color="auto"/>
            <w:left w:val="none" w:sz="0" w:space="0" w:color="auto"/>
            <w:bottom w:val="none" w:sz="0" w:space="0" w:color="auto"/>
            <w:right w:val="none" w:sz="0" w:space="0" w:color="auto"/>
          </w:divBdr>
          <w:divsChild>
            <w:div w:id="57289049">
              <w:marLeft w:val="0"/>
              <w:marRight w:val="0"/>
              <w:marTop w:val="0"/>
              <w:marBottom w:val="0"/>
              <w:divBdr>
                <w:top w:val="none" w:sz="0" w:space="0" w:color="auto"/>
                <w:left w:val="none" w:sz="0" w:space="0" w:color="auto"/>
                <w:bottom w:val="none" w:sz="0" w:space="0" w:color="auto"/>
                <w:right w:val="none" w:sz="0" w:space="0" w:color="auto"/>
              </w:divBdr>
              <w:divsChild>
                <w:div w:id="607588396">
                  <w:marLeft w:val="0"/>
                  <w:marRight w:val="0"/>
                  <w:marTop w:val="0"/>
                  <w:marBottom w:val="0"/>
                  <w:divBdr>
                    <w:top w:val="none" w:sz="0" w:space="0" w:color="auto"/>
                    <w:left w:val="none" w:sz="0" w:space="0" w:color="auto"/>
                    <w:bottom w:val="none" w:sz="0" w:space="0" w:color="auto"/>
                    <w:right w:val="none" w:sz="0" w:space="0" w:color="auto"/>
                  </w:divBdr>
                  <w:divsChild>
                    <w:div w:id="1700467444">
                      <w:marLeft w:val="0"/>
                      <w:marRight w:val="0"/>
                      <w:marTop w:val="0"/>
                      <w:marBottom w:val="0"/>
                      <w:divBdr>
                        <w:top w:val="none" w:sz="0" w:space="0" w:color="auto"/>
                        <w:left w:val="none" w:sz="0" w:space="0" w:color="auto"/>
                        <w:bottom w:val="none" w:sz="0" w:space="0" w:color="auto"/>
                        <w:right w:val="none" w:sz="0" w:space="0" w:color="auto"/>
                      </w:divBdr>
                      <w:divsChild>
                        <w:div w:id="5290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00290">
          <w:marLeft w:val="0"/>
          <w:marRight w:val="0"/>
          <w:marTop w:val="0"/>
          <w:marBottom w:val="0"/>
          <w:divBdr>
            <w:top w:val="none" w:sz="0" w:space="0" w:color="auto"/>
            <w:left w:val="none" w:sz="0" w:space="0" w:color="auto"/>
            <w:bottom w:val="none" w:sz="0" w:space="0" w:color="auto"/>
            <w:right w:val="none" w:sz="0" w:space="0" w:color="auto"/>
          </w:divBdr>
        </w:div>
      </w:divsChild>
    </w:div>
    <w:div w:id="775178579">
      <w:bodyDiv w:val="1"/>
      <w:marLeft w:val="0"/>
      <w:marRight w:val="0"/>
      <w:marTop w:val="0"/>
      <w:marBottom w:val="0"/>
      <w:divBdr>
        <w:top w:val="none" w:sz="0" w:space="0" w:color="auto"/>
        <w:left w:val="none" w:sz="0" w:space="0" w:color="auto"/>
        <w:bottom w:val="none" w:sz="0" w:space="0" w:color="auto"/>
        <w:right w:val="none" w:sz="0" w:space="0" w:color="auto"/>
      </w:divBdr>
    </w:div>
    <w:div w:id="889271255">
      <w:bodyDiv w:val="1"/>
      <w:marLeft w:val="0"/>
      <w:marRight w:val="0"/>
      <w:marTop w:val="0"/>
      <w:marBottom w:val="0"/>
      <w:divBdr>
        <w:top w:val="none" w:sz="0" w:space="0" w:color="auto"/>
        <w:left w:val="none" w:sz="0" w:space="0" w:color="auto"/>
        <w:bottom w:val="none" w:sz="0" w:space="0" w:color="auto"/>
        <w:right w:val="none" w:sz="0" w:space="0" w:color="auto"/>
      </w:divBdr>
    </w:div>
    <w:div w:id="928731028">
      <w:bodyDiv w:val="1"/>
      <w:marLeft w:val="0"/>
      <w:marRight w:val="0"/>
      <w:marTop w:val="0"/>
      <w:marBottom w:val="0"/>
      <w:divBdr>
        <w:top w:val="none" w:sz="0" w:space="0" w:color="auto"/>
        <w:left w:val="none" w:sz="0" w:space="0" w:color="auto"/>
        <w:bottom w:val="none" w:sz="0" w:space="0" w:color="auto"/>
        <w:right w:val="none" w:sz="0" w:space="0" w:color="auto"/>
      </w:divBdr>
    </w:div>
    <w:div w:id="1028750255">
      <w:bodyDiv w:val="1"/>
      <w:marLeft w:val="0"/>
      <w:marRight w:val="0"/>
      <w:marTop w:val="0"/>
      <w:marBottom w:val="0"/>
      <w:divBdr>
        <w:top w:val="none" w:sz="0" w:space="0" w:color="auto"/>
        <w:left w:val="none" w:sz="0" w:space="0" w:color="auto"/>
        <w:bottom w:val="none" w:sz="0" w:space="0" w:color="auto"/>
        <w:right w:val="none" w:sz="0" w:space="0" w:color="auto"/>
      </w:divBdr>
    </w:div>
    <w:div w:id="1150832059">
      <w:bodyDiv w:val="1"/>
      <w:marLeft w:val="0"/>
      <w:marRight w:val="0"/>
      <w:marTop w:val="0"/>
      <w:marBottom w:val="0"/>
      <w:divBdr>
        <w:top w:val="none" w:sz="0" w:space="0" w:color="auto"/>
        <w:left w:val="none" w:sz="0" w:space="0" w:color="auto"/>
        <w:bottom w:val="none" w:sz="0" w:space="0" w:color="auto"/>
        <w:right w:val="none" w:sz="0" w:space="0" w:color="auto"/>
      </w:divBdr>
    </w:div>
    <w:div w:id="1444301177">
      <w:bodyDiv w:val="1"/>
      <w:marLeft w:val="0"/>
      <w:marRight w:val="0"/>
      <w:marTop w:val="0"/>
      <w:marBottom w:val="0"/>
      <w:divBdr>
        <w:top w:val="none" w:sz="0" w:space="0" w:color="auto"/>
        <w:left w:val="none" w:sz="0" w:space="0" w:color="auto"/>
        <w:bottom w:val="none" w:sz="0" w:space="0" w:color="auto"/>
        <w:right w:val="none" w:sz="0" w:space="0" w:color="auto"/>
      </w:divBdr>
    </w:div>
    <w:div w:id="1534734235">
      <w:bodyDiv w:val="1"/>
      <w:marLeft w:val="0"/>
      <w:marRight w:val="0"/>
      <w:marTop w:val="0"/>
      <w:marBottom w:val="0"/>
      <w:divBdr>
        <w:top w:val="none" w:sz="0" w:space="0" w:color="auto"/>
        <w:left w:val="none" w:sz="0" w:space="0" w:color="auto"/>
        <w:bottom w:val="none" w:sz="0" w:space="0" w:color="auto"/>
        <w:right w:val="none" w:sz="0" w:space="0" w:color="auto"/>
      </w:divBdr>
      <w:divsChild>
        <w:div w:id="541479360">
          <w:marLeft w:val="0"/>
          <w:marRight w:val="0"/>
          <w:marTop w:val="0"/>
          <w:marBottom w:val="0"/>
          <w:divBdr>
            <w:top w:val="none" w:sz="0" w:space="0" w:color="auto"/>
            <w:left w:val="none" w:sz="0" w:space="0" w:color="auto"/>
            <w:bottom w:val="none" w:sz="0" w:space="0" w:color="auto"/>
            <w:right w:val="none" w:sz="0" w:space="0" w:color="auto"/>
          </w:divBdr>
          <w:divsChild>
            <w:div w:id="8332708">
              <w:marLeft w:val="0"/>
              <w:marRight w:val="0"/>
              <w:marTop w:val="0"/>
              <w:marBottom w:val="0"/>
              <w:divBdr>
                <w:top w:val="none" w:sz="0" w:space="0" w:color="auto"/>
                <w:left w:val="none" w:sz="0" w:space="0" w:color="auto"/>
                <w:bottom w:val="none" w:sz="0" w:space="0" w:color="auto"/>
                <w:right w:val="none" w:sz="0" w:space="0" w:color="auto"/>
              </w:divBdr>
            </w:div>
            <w:div w:id="925269027">
              <w:marLeft w:val="0"/>
              <w:marRight w:val="0"/>
              <w:marTop w:val="0"/>
              <w:marBottom w:val="0"/>
              <w:divBdr>
                <w:top w:val="none" w:sz="0" w:space="0" w:color="auto"/>
                <w:left w:val="none" w:sz="0" w:space="0" w:color="auto"/>
                <w:bottom w:val="none" w:sz="0" w:space="0" w:color="auto"/>
                <w:right w:val="none" w:sz="0" w:space="0" w:color="auto"/>
              </w:divBdr>
            </w:div>
          </w:divsChild>
        </w:div>
        <w:div w:id="670106504">
          <w:marLeft w:val="0"/>
          <w:marRight w:val="0"/>
          <w:marTop w:val="0"/>
          <w:marBottom w:val="0"/>
          <w:divBdr>
            <w:top w:val="none" w:sz="0" w:space="0" w:color="auto"/>
            <w:left w:val="none" w:sz="0" w:space="0" w:color="auto"/>
            <w:bottom w:val="none" w:sz="0" w:space="0" w:color="auto"/>
            <w:right w:val="none" w:sz="0" w:space="0" w:color="auto"/>
          </w:divBdr>
        </w:div>
        <w:div w:id="1429619824">
          <w:marLeft w:val="0"/>
          <w:marRight w:val="0"/>
          <w:marTop w:val="0"/>
          <w:marBottom w:val="0"/>
          <w:divBdr>
            <w:top w:val="none" w:sz="0" w:space="0" w:color="auto"/>
            <w:left w:val="none" w:sz="0" w:space="0" w:color="auto"/>
            <w:bottom w:val="none" w:sz="0" w:space="0" w:color="auto"/>
            <w:right w:val="none" w:sz="0" w:space="0" w:color="auto"/>
          </w:divBdr>
        </w:div>
        <w:div w:id="1705057657">
          <w:marLeft w:val="0"/>
          <w:marRight w:val="0"/>
          <w:marTop w:val="0"/>
          <w:marBottom w:val="0"/>
          <w:divBdr>
            <w:top w:val="none" w:sz="0" w:space="0" w:color="auto"/>
            <w:left w:val="none" w:sz="0" w:space="0" w:color="auto"/>
            <w:bottom w:val="none" w:sz="0" w:space="0" w:color="auto"/>
            <w:right w:val="none" w:sz="0" w:space="0" w:color="auto"/>
          </w:divBdr>
        </w:div>
        <w:div w:id="1759863423">
          <w:marLeft w:val="0"/>
          <w:marRight w:val="0"/>
          <w:marTop w:val="0"/>
          <w:marBottom w:val="0"/>
          <w:divBdr>
            <w:top w:val="none" w:sz="0" w:space="0" w:color="auto"/>
            <w:left w:val="none" w:sz="0" w:space="0" w:color="auto"/>
            <w:bottom w:val="none" w:sz="0" w:space="0" w:color="auto"/>
            <w:right w:val="none" w:sz="0" w:space="0" w:color="auto"/>
          </w:divBdr>
        </w:div>
        <w:div w:id="2070223162">
          <w:marLeft w:val="0"/>
          <w:marRight w:val="0"/>
          <w:marTop w:val="0"/>
          <w:marBottom w:val="0"/>
          <w:divBdr>
            <w:top w:val="none" w:sz="0" w:space="0" w:color="auto"/>
            <w:left w:val="none" w:sz="0" w:space="0" w:color="auto"/>
            <w:bottom w:val="none" w:sz="0" w:space="0" w:color="auto"/>
            <w:right w:val="none" w:sz="0" w:space="0" w:color="auto"/>
          </w:divBdr>
        </w:div>
      </w:divsChild>
    </w:div>
    <w:div w:id="1580601913">
      <w:bodyDiv w:val="1"/>
      <w:marLeft w:val="0"/>
      <w:marRight w:val="0"/>
      <w:marTop w:val="0"/>
      <w:marBottom w:val="0"/>
      <w:divBdr>
        <w:top w:val="none" w:sz="0" w:space="0" w:color="auto"/>
        <w:left w:val="none" w:sz="0" w:space="0" w:color="auto"/>
        <w:bottom w:val="none" w:sz="0" w:space="0" w:color="auto"/>
        <w:right w:val="none" w:sz="0" w:space="0" w:color="auto"/>
      </w:divBdr>
      <w:divsChild>
        <w:div w:id="196740381">
          <w:marLeft w:val="0"/>
          <w:marRight w:val="0"/>
          <w:marTop w:val="0"/>
          <w:marBottom w:val="0"/>
          <w:divBdr>
            <w:top w:val="none" w:sz="0" w:space="0" w:color="auto"/>
            <w:left w:val="none" w:sz="0" w:space="0" w:color="auto"/>
            <w:bottom w:val="none" w:sz="0" w:space="0" w:color="auto"/>
            <w:right w:val="none" w:sz="0" w:space="0" w:color="auto"/>
          </w:divBdr>
        </w:div>
        <w:div w:id="212549243">
          <w:marLeft w:val="0"/>
          <w:marRight w:val="0"/>
          <w:marTop w:val="0"/>
          <w:marBottom w:val="0"/>
          <w:divBdr>
            <w:top w:val="none" w:sz="0" w:space="0" w:color="auto"/>
            <w:left w:val="none" w:sz="0" w:space="0" w:color="auto"/>
            <w:bottom w:val="none" w:sz="0" w:space="0" w:color="auto"/>
            <w:right w:val="none" w:sz="0" w:space="0" w:color="auto"/>
          </w:divBdr>
        </w:div>
        <w:div w:id="354236482">
          <w:marLeft w:val="0"/>
          <w:marRight w:val="0"/>
          <w:marTop w:val="0"/>
          <w:marBottom w:val="0"/>
          <w:divBdr>
            <w:top w:val="none" w:sz="0" w:space="0" w:color="auto"/>
            <w:left w:val="none" w:sz="0" w:space="0" w:color="auto"/>
            <w:bottom w:val="none" w:sz="0" w:space="0" w:color="auto"/>
            <w:right w:val="none" w:sz="0" w:space="0" w:color="auto"/>
          </w:divBdr>
        </w:div>
        <w:div w:id="1006980802">
          <w:marLeft w:val="0"/>
          <w:marRight w:val="0"/>
          <w:marTop w:val="0"/>
          <w:marBottom w:val="0"/>
          <w:divBdr>
            <w:top w:val="none" w:sz="0" w:space="0" w:color="auto"/>
            <w:left w:val="none" w:sz="0" w:space="0" w:color="auto"/>
            <w:bottom w:val="none" w:sz="0" w:space="0" w:color="auto"/>
            <w:right w:val="none" w:sz="0" w:space="0" w:color="auto"/>
          </w:divBdr>
        </w:div>
        <w:div w:id="1080951071">
          <w:marLeft w:val="0"/>
          <w:marRight w:val="0"/>
          <w:marTop w:val="0"/>
          <w:marBottom w:val="0"/>
          <w:divBdr>
            <w:top w:val="none" w:sz="0" w:space="0" w:color="auto"/>
            <w:left w:val="none" w:sz="0" w:space="0" w:color="auto"/>
            <w:bottom w:val="none" w:sz="0" w:space="0" w:color="auto"/>
            <w:right w:val="none" w:sz="0" w:space="0" w:color="auto"/>
          </w:divBdr>
        </w:div>
        <w:div w:id="1540438118">
          <w:marLeft w:val="0"/>
          <w:marRight w:val="0"/>
          <w:marTop w:val="0"/>
          <w:marBottom w:val="0"/>
          <w:divBdr>
            <w:top w:val="none" w:sz="0" w:space="0" w:color="auto"/>
            <w:left w:val="none" w:sz="0" w:space="0" w:color="auto"/>
            <w:bottom w:val="none" w:sz="0" w:space="0" w:color="auto"/>
            <w:right w:val="none" w:sz="0" w:space="0" w:color="auto"/>
          </w:divBdr>
        </w:div>
      </w:divsChild>
    </w:div>
    <w:div w:id="1646084964">
      <w:bodyDiv w:val="1"/>
      <w:marLeft w:val="0"/>
      <w:marRight w:val="0"/>
      <w:marTop w:val="0"/>
      <w:marBottom w:val="0"/>
      <w:divBdr>
        <w:top w:val="none" w:sz="0" w:space="0" w:color="auto"/>
        <w:left w:val="none" w:sz="0" w:space="0" w:color="auto"/>
        <w:bottom w:val="none" w:sz="0" w:space="0" w:color="auto"/>
        <w:right w:val="none" w:sz="0" w:space="0" w:color="auto"/>
      </w:divBdr>
      <w:divsChild>
        <w:div w:id="63066981">
          <w:marLeft w:val="0"/>
          <w:marRight w:val="0"/>
          <w:marTop w:val="0"/>
          <w:marBottom w:val="0"/>
          <w:divBdr>
            <w:top w:val="none" w:sz="0" w:space="0" w:color="auto"/>
            <w:left w:val="none" w:sz="0" w:space="0" w:color="auto"/>
            <w:bottom w:val="none" w:sz="0" w:space="0" w:color="auto"/>
            <w:right w:val="none" w:sz="0" w:space="0" w:color="auto"/>
          </w:divBdr>
        </w:div>
        <w:div w:id="788010566">
          <w:marLeft w:val="0"/>
          <w:marRight w:val="0"/>
          <w:marTop w:val="0"/>
          <w:marBottom w:val="0"/>
          <w:divBdr>
            <w:top w:val="none" w:sz="0" w:space="0" w:color="auto"/>
            <w:left w:val="none" w:sz="0" w:space="0" w:color="auto"/>
            <w:bottom w:val="none" w:sz="0" w:space="0" w:color="auto"/>
            <w:right w:val="none" w:sz="0" w:space="0" w:color="auto"/>
          </w:divBdr>
        </w:div>
        <w:div w:id="1503741007">
          <w:marLeft w:val="0"/>
          <w:marRight w:val="0"/>
          <w:marTop w:val="0"/>
          <w:marBottom w:val="0"/>
          <w:divBdr>
            <w:top w:val="none" w:sz="0" w:space="0" w:color="auto"/>
            <w:left w:val="none" w:sz="0" w:space="0" w:color="auto"/>
            <w:bottom w:val="none" w:sz="0" w:space="0" w:color="auto"/>
            <w:right w:val="none" w:sz="0" w:space="0" w:color="auto"/>
          </w:divBdr>
        </w:div>
        <w:div w:id="2069841567">
          <w:marLeft w:val="0"/>
          <w:marRight w:val="0"/>
          <w:marTop w:val="0"/>
          <w:marBottom w:val="0"/>
          <w:divBdr>
            <w:top w:val="none" w:sz="0" w:space="0" w:color="auto"/>
            <w:left w:val="none" w:sz="0" w:space="0" w:color="auto"/>
            <w:bottom w:val="none" w:sz="0" w:space="0" w:color="auto"/>
            <w:right w:val="none" w:sz="0" w:space="0" w:color="auto"/>
          </w:divBdr>
        </w:div>
      </w:divsChild>
    </w:div>
    <w:div w:id="1690520577">
      <w:bodyDiv w:val="1"/>
      <w:marLeft w:val="0"/>
      <w:marRight w:val="0"/>
      <w:marTop w:val="0"/>
      <w:marBottom w:val="0"/>
      <w:divBdr>
        <w:top w:val="none" w:sz="0" w:space="0" w:color="auto"/>
        <w:left w:val="none" w:sz="0" w:space="0" w:color="auto"/>
        <w:bottom w:val="none" w:sz="0" w:space="0" w:color="auto"/>
        <w:right w:val="none" w:sz="0" w:space="0" w:color="auto"/>
      </w:divBdr>
    </w:div>
    <w:div w:id="1733041002">
      <w:bodyDiv w:val="1"/>
      <w:marLeft w:val="0"/>
      <w:marRight w:val="0"/>
      <w:marTop w:val="0"/>
      <w:marBottom w:val="0"/>
      <w:divBdr>
        <w:top w:val="none" w:sz="0" w:space="0" w:color="auto"/>
        <w:left w:val="none" w:sz="0" w:space="0" w:color="auto"/>
        <w:bottom w:val="none" w:sz="0" w:space="0" w:color="auto"/>
        <w:right w:val="none" w:sz="0" w:space="0" w:color="auto"/>
      </w:divBdr>
      <w:divsChild>
        <w:div w:id="287665736">
          <w:marLeft w:val="0"/>
          <w:marRight w:val="0"/>
          <w:marTop w:val="0"/>
          <w:marBottom w:val="0"/>
          <w:divBdr>
            <w:top w:val="none" w:sz="0" w:space="0" w:color="auto"/>
            <w:left w:val="none" w:sz="0" w:space="0" w:color="auto"/>
            <w:bottom w:val="none" w:sz="0" w:space="0" w:color="auto"/>
            <w:right w:val="none" w:sz="0" w:space="0" w:color="auto"/>
          </w:divBdr>
        </w:div>
        <w:div w:id="530605120">
          <w:marLeft w:val="0"/>
          <w:marRight w:val="0"/>
          <w:marTop w:val="0"/>
          <w:marBottom w:val="0"/>
          <w:divBdr>
            <w:top w:val="none" w:sz="0" w:space="0" w:color="auto"/>
            <w:left w:val="none" w:sz="0" w:space="0" w:color="auto"/>
            <w:bottom w:val="none" w:sz="0" w:space="0" w:color="auto"/>
            <w:right w:val="none" w:sz="0" w:space="0" w:color="auto"/>
          </w:divBdr>
        </w:div>
        <w:div w:id="726609135">
          <w:marLeft w:val="0"/>
          <w:marRight w:val="0"/>
          <w:marTop w:val="0"/>
          <w:marBottom w:val="0"/>
          <w:divBdr>
            <w:top w:val="none" w:sz="0" w:space="0" w:color="auto"/>
            <w:left w:val="none" w:sz="0" w:space="0" w:color="auto"/>
            <w:bottom w:val="none" w:sz="0" w:space="0" w:color="auto"/>
            <w:right w:val="none" w:sz="0" w:space="0" w:color="auto"/>
          </w:divBdr>
        </w:div>
        <w:div w:id="1081097432">
          <w:marLeft w:val="0"/>
          <w:marRight w:val="0"/>
          <w:marTop w:val="0"/>
          <w:marBottom w:val="0"/>
          <w:divBdr>
            <w:top w:val="none" w:sz="0" w:space="0" w:color="auto"/>
            <w:left w:val="none" w:sz="0" w:space="0" w:color="auto"/>
            <w:bottom w:val="none" w:sz="0" w:space="0" w:color="auto"/>
            <w:right w:val="none" w:sz="0" w:space="0" w:color="auto"/>
          </w:divBdr>
        </w:div>
        <w:div w:id="1211915466">
          <w:marLeft w:val="0"/>
          <w:marRight w:val="0"/>
          <w:marTop w:val="0"/>
          <w:marBottom w:val="0"/>
          <w:divBdr>
            <w:top w:val="none" w:sz="0" w:space="0" w:color="auto"/>
            <w:left w:val="none" w:sz="0" w:space="0" w:color="auto"/>
            <w:bottom w:val="none" w:sz="0" w:space="0" w:color="auto"/>
            <w:right w:val="none" w:sz="0" w:space="0" w:color="auto"/>
          </w:divBdr>
        </w:div>
        <w:div w:id="1215122549">
          <w:marLeft w:val="0"/>
          <w:marRight w:val="0"/>
          <w:marTop w:val="0"/>
          <w:marBottom w:val="0"/>
          <w:divBdr>
            <w:top w:val="none" w:sz="0" w:space="0" w:color="auto"/>
            <w:left w:val="none" w:sz="0" w:space="0" w:color="auto"/>
            <w:bottom w:val="none" w:sz="0" w:space="0" w:color="auto"/>
            <w:right w:val="none" w:sz="0" w:space="0" w:color="auto"/>
          </w:divBdr>
        </w:div>
        <w:div w:id="1332753986">
          <w:marLeft w:val="0"/>
          <w:marRight w:val="0"/>
          <w:marTop w:val="0"/>
          <w:marBottom w:val="0"/>
          <w:divBdr>
            <w:top w:val="none" w:sz="0" w:space="0" w:color="auto"/>
            <w:left w:val="none" w:sz="0" w:space="0" w:color="auto"/>
            <w:bottom w:val="none" w:sz="0" w:space="0" w:color="auto"/>
            <w:right w:val="none" w:sz="0" w:space="0" w:color="auto"/>
          </w:divBdr>
        </w:div>
        <w:div w:id="1381784377">
          <w:marLeft w:val="0"/>
          <w:marRight w:val="0"/>
          <w:marTop w:val="0"/>
          <w:marBottom w:val="0"/>
          <w:divBdr>
            <w:top w:val="none" w:sz="0" w:space="0" w:color="auto"/>
            <w:left w:val="none" w:sz="0" w:space="0" w:color="auto"/>
            <w:bottom w:val="none" w:sz="0" w:space="0" w:color="auto"/>
            <w:right w:val="none" w:sz="0" w:space="0" w:color="auto"/>
          </w:divBdr>
        </w:div>
        <w:div w:id="1449082005">
          <w:marLeft w:val="0"/>
          <w:marRight w:val="0"/>
          <w:marTop w:val="0"/>
          <w:marBottom w:val="0"/>
          <w:divBdr>
            <w:top w:val="none" w:sz="0" w:space="0" w:color="auto"/>
            <w:left w:val="none" w:sz="0" w:space="0" w:color="auto"/>
            <w:bottom w:val="none" w:sz="0" w:space="0" w:color="auto"/>
            <w:right w:val="none" w:sz="0" w:space="0" w:color="auto"/>
          </w:divBdr>
        </w:div>
        <w:div w:id="1461998119">
          <w:marLeft w:val="0"/>
          <w:marRight w:val="0"/>
          <w:marTop w:val="0"/>
          <w:marBottom w:val="0"/>
          <w:divBdr>
            <w:top w:val="none" w:sz="0" w:space="0" w:color="auto"/>
            <w:left w:val="none" w:sz="0" w:space="0" w:color="auto"/>
            <w:bottom w:val="none" w:sz="0" w:space="0" w:color="auto"/>
            <w:right w:val="none" w:sz="0" w:space="0" w:color="auto"/>
          </w:divBdr>
        </w:div>
        <w:div w:id="2041472522">
          <w:marLeft w:val="0"/>
          <w:marRight w:val="0"/>
          <w:marTop w:val="0"/>
          <w:marBottom w:val="0"/>
          <w:divBdr>
            <w:top w:val="none" w:sz="0" w:space="0" w:color="auto"/>
            <w:left w:val="none" w:sz="0" w:space="0" w:color="auto"/>
            <w:bottom w:val="none" w:sz="0" w:space="0" w:color="auto"/>
            <w:right w:val="none" w:sz="0" w:space="0" w:color="auto"/>
          </w:divBdr>
        </w:div>
      </w:divsChild>
    </w:div>
    <w:div w:id="1809201491">
      <w:bodyDiv w:val="1"/>
      <w:marLeft w:val="0"/>
      <w:marRight w:val="0"/>
      <w:marTop w:val="0"/>
      <w:marBottom w:val="0"/>
      <w:divBdr>
        <w:top w:val="none" w:sz="0" w:space="0" w:color="auto"/>
        <w:left w:val="none" w:sz="0" w:space="0" w:color="auto"/>
        <w:bottom w:val="none" w:sz="0" w:space="0" w:color="auto"/>
        <w:right w:val="none" w:sz="0" w:space="0" w:color="auto"/>
      </w:divBdr>
    </w:div>
    <w:div w:id="1813668135">
      <w:bodyDiv w:val="1"/>
      <w:marLeft w:val="0"/>
      <w:marRight w:val="0"/>
      <w:marTop w:val="0"/>
      <w:marBottom w:val="0"/>
      <w:divBdr>
        <w:top w:val="none" w:sz="0" w:space="0" w:color="auto"/>
        <w:left w:val="none" w:sz="0" w:space="0" w:color="auto"/>
        <w:bottom w:val="none" w:sz="0" w:space="0" w:color="auto"/>
        <w:right w:val="none" w:sz="0" w:space="0" w:color="auto"/>
      </w:divBdr>
      <w:divsChild>
        <w:div w:id="1054814498">
          <w:marLeft w:val="0"/>
          <w:marRight w:val="0"/>
          <w:marTop w:val="0"/>
          <w:marBottom w:val="0"/>
          <w:divBdr>
            <w:top w:val="none" w:sz="0" w:space="0" w:color="auto"/>
            <w:left w:val="none" w:sz="0" w:space="0" w:color="auto"/>
            <w:bottom w:val="none" w:sz="0" w:space="0" w:color="auto"/>
            <w:right w:val="none" w:sz="0" w:space="0" w:color="auto"/>
          </w:divBdr>
        </w:div>
        <w:div w:id="1121025012">
          <w:marLeft w:val="0"/>
          <w:marRight w:val="0"/>
          <w:marTop w:val="0"/>
          <w:marBottom w:val="0"/>
          <w:divBdr>
            <w:top w:val="none" w:sz="0" w:space="0" w:color="auto"/>
            <w:left w:val="none" w:sz="0" w:space="0" w:color="auto"/>
            <w:bottom w:val="none" w:sz="0" w:space="0" w:color="auto"/>
            <w:right w:val="none" w:sz="0" w:space="0" w:color="auto"/>
          </w:divBdr>
        </w:div>
        <w:div w:id="1925335497">
          <w:marLeft w:val="0"/>
          <w:marRight w:val="0"/>
          <w:marTop w:val="0"/>
          <w:marBottom w:val="0"/>
          <w:divBdr>
            <w:top w:val="none" w:sz="0" w:space="0" w:color="auto"/>
            <w:left w:val="none" w:sz="0" w:space="0" w:color="auto"/>
            <w:bottom w:val="none" w:sz="0" w:space="0" w:color="auto"/>
            <w:right w:val="none" w:sz="0" w:space="0" w:color="auto"/>
          </w:divBdr>
        </w:div>
      </w:divsChild>
    </w:div>
    <w:div w:id="1820607468">
      <w:bodyDiv w:val="1"/>
      <w:marLeft w:val="0"/>
      <w:marRight w:val="0"/>
      <w:marTop w:val="0"/>
      <w:marBottom w:val="0"/>
      <w:divBdr>
        <w:top w:val="none" w:sz="0" w:space="0" w:color="auto"/>
        <w:left w:val="none" w:sz="0" w:space="0" w:color="auto"/>
        <w:bottom w:val="none" w:sz="0" w:space="0" w:color="auto"/>
        <w:right w:val="none" w:sz="0" w:space="0" w:color="auto"/>
      </w:divBdr>
    </w:div>
    <w:div w:id="1881361324">
      <w:bodyDiv w:val="1"/>
      <w:marLeft w:val="0"/>
      <w:marRight w:val="0"/>
      <w:marTop w:val="0"/>
      <w:marBottom w:val="0"/>
      <w:divBdr>
        <w:top w:val="none" w:sz="0" w:space="0" w:color="auto"/>
        <w:left w:val="none" w:sz="0" w:space="0" w:color="auto"/>
        <w:bottom w:val="none" w:sz="0" w:space="0" w:color="auto"/>
        <w:right w:val="none" w:sz="0" w:space="0" w:color="auto"/>
      </w:divBdr>
    </w:div>
    <w:div w:id="2134982901">
      <w:bodyDiv w:val="1"/>
      <w:marLeft w:val="0"/>
      <w:marRight w:val="0"/>
      <w:marTop w:val="0"/>
      <w:marBottom w:val="0"/>
      <w:divBdr>
        <w:top w:val="none" w:sz="0" w:space="0" w:color="auto"/>
        <w:left w:val="none" w:sz="0" w:space="0" w:color="auto"/>
        <w:bottom w:val="none" w:sz="0" w:space="0" w:color="auto"/>
        <w:right w:val="none" w:sz="0" w:space="0" w:color="auto"/>
      </w:divBdr>
      <w:divsChild>
        <w:div w:id="457142438">
          <w:marLeft w:val="0"/>
          <w:marRight w:val="0"/>
          <w:marTop w:val="0"/>
          <w:marBottom w:val="0"/>
          <w:divBdr>
            <w:top w:val="none" w:sz="0" w:space="0" w:color="auto"/>
            <w:left w:val="none" w:sz="0" w:space="0" w:color="auto"/>
            <w:bottom w:val="none" w:sz="0" w:space="0" w:color="auto"/>
            <w:right w:val="none" w:sz="0" w:space="0" w:color="auto"/>
          </w:divBdr>
        </w:div>
        <w:div w:id="115903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sif.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um-ng.org/de/impressum.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um-ng.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urosif.org" TargetMode="External"/><Relationship Id="rId4" Type="http://schemas.openxmlformats.org/officeDocument/2006/relationships/settings" Target="settings.xml"/><Relationship Id="rId9" Type="http://schemas.openxmlformats.org/officeDocument/2006/relationships/hyperlink" Target="mailto:office@forum-ng.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6072026&amp;idArticle=LEGIARTI00003179369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A096AF3-FBFB-447E-956F-8B237B6A7F5E}"/>
      </w:docPartPr>
      <w:docPartBody>
        <w:p w:rsidR="00AE4AF2" w:rsidRDefault="00900860">
          <w:r w:rsidRPr="009B5CB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60"/>
    <w:rsid w:val="00900860"/>
    <w:rsid w:val="00AE4AF2"/>
    <w:rsid w:val="00C74122"/>
    <w:rsid w:val="00EC0311"/>
    <w:rsid w:val="00ED4459"/>
    <w:rsid w:val="00F34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08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D57F-5E86-4FF8-802F-846398C8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2734</Words>
  <Characters>17227</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2020-04-14T09:55:00Z</dcterms:created>
  <dcterms:modified xsi:type="dcterms:W3CDTF">2020-04-14T09:55:00Z</dcterms:modified>
</cp:coreProperties>
</file>